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BF" w:rsidRDefault="002D18BF" w:rsidP="002D18BF">
      <w:pPr>
        <w:ind w:hanging="567"/>
        <w:rPr>
          <w:noProof/>
        </w:rPr>
      </w:pPr>
      <w:r w:rsidRPr="00503294">
        <w:rPr>
          <w:noProof/>
          <w:lang w:eastAsia="fr-FR"/>
        </w:rPr>
        <w:drawing>
          <wp:inline distT="0" distB="0" distL="0" distR="0" wp14:anchorId="40D4C88D" wp14:editId="3E1EB26C">
            <wp:extent cx="3698181" cy="1692858"/>
            <wp:effectExtent l="0" t="0" r="0" b="0"/>
            <wp:docPr id="1" name="Image 1"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5500" cy="1700786"/>
                    </a:xfrm>
                    <a:prstGeom prst="rect">
                      <a:avLst/>
                    </a:prstGeom>
                  </pic:spPr>
                </pic:pic>
              </a:graphicData>
            </a:graphic>
          </wp:inline>
        </w:drawing>
      </w:r>
      <w:r w:rsidRPr="00503294">
        <w:rPr>
          <w:noProof/>
        </w:rPr>
        <w:t xml:space="preserve"> </w:t>
      </w:r>
      <w:r w:rsidRPr="00503294">
        <w:rPr>
          <w:noProof/>
          <w:lang w:eastAsia="fr-FR"/>
        </w:rPr>
        <w:drawing>
          <wp:inline distT="0" distB="0" distL="0" distR="0" wp14:anchorId="3AAFB3F9" wp14:editId="01983007">
            <wp:extent cx="2068624" cy="1640633"/>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89607" cy="1657274"/>
                    </a:xfrm>
                    <a:prstGeom prst="rect">
                      <a:avLst/>
                    </a:prstGeom>
                  </pic:spPr>
                </pic:pic>
              </a:graphicData>
            </a:graphic>
          </wp:inline>
        </w:drawing>
      </w:r>
    </w:p>
    <w:p w:rsidR="002D18BF" w:rsidRDefault="002D18BF" w:rsidP="002D18BF">
      <w:pPr>
        <w:ind w:hanging="567"/>
        <w:rPr>
          <w:noProof/>
        </w:rPr>
      </w:pPr>
    </w:p>
    <w:p w:rsidR="002D18BF" w:rsidRDefault="002D18BF" w:rsidP="002D18BF">
      <w:pPr>
        <w:ind w:hanging="567"/>
        <w:jc w:val="center"/>
        <w:rPr>
          <w:b/>
          <w:bCs/>
          <w:noProof/>
        </w:rPr>
      </w:pPr>
      <w:r>
        <w:rPr>
          <w:b/>
          <w:bCs/>
          <w:noProof/>
        </w:rPr>
        <w:t>Histoire mondiale des animaux</w:t>
      </w:r>
    </w:p>
    <w:p w:rsidR="002D18BF" w:rsidRDefault="002D18BF" w:rsidP="002D18BF">
      <w:pPr>
        <w:ind w:hanging="567"/>
        <w:jc w:val="center"/>
        <w:rPr>
          <w:noProof/>
        </w:rPr>
      </w:pPr>
      <w:r>
        <w:rPr>
          <w:b/>
          <w:bCs/>
          <w:noProof/>
        </w:rPr>
        <w:t>« animal montré- animal vu »</w:t>
      </w:r>
    </w:p>
    <w:p w:rsidR="002D18BF" w:rsidRDefault="002D18BF" w:rsidP="002D18BF">
      <w:pPr>
        <w:ind w:hanging="567"/>
        <w:jc w:val="center"/>
        <w:rPr>
          <w:noProof/>
        </w:rPr>
      </w:pPr>
      <w:r>
        <w:rPr>
          <w:noProof/>
        </w:rPr>
        <w:t>Mardi 23 juin 2020</w:t>
      </w:r>
    </w:p>
    <w:p w:rsidR="002D18BF" w:rsidRDefault="002D18BF" w:rsidP="002D18BF">
      <w:pPr>
        <w:ind w:hanging="567"/>
        <w:rPr>
          <w:noProof/>
        </w:rPr>
      </w:pPr>
    </w:p>
    <w:p w:rsidR="002D18BF" w:rsidRDefault="002D18BF" w:rsidP="002D18BF">
      <w:pPr>
        <w:ind w:hanging="567"/>
        <w:rPr>
          <w:noProof/>
        </w:rPr>
      </w:pPr>
      <w:r>
        <w:rPr>
          <w:noProof/>
        </w:rPr>
        <w:t>Journée d’étude sous la direction de Véronique Le Ru, Malik Mellah et Pierre Serna</w:t>
      </w:r>
    </w:p>
    <w:p w:rsidR="002D18BF" w:rsidRDefault="002D18BF" w:rsidP="002D18BF">
      <w:pPr>
        <w:ind w:hanging="567"/>
        <w:rPr>
          <w:noProof/>
        </w:rPr>
      </w:pPr>
    </w:p>
    <w:p w:rsidR="002D18BF" w:rsidRDefault="002D18BF" w:rsidP="002D18BF">
      <w:pPr>
        <w:jc w:val="both"/>
        <w:rPr>
          <w:noProof/>
        </w:rPr>
      </w:pPr>
      <w:r>
        <w:rPr>
          <w:noProof/>
        </w:rPr>
        <w:t xml:space="preserve">Les collections, les ménageries, les zoos, les foires, les spectacles animaliers … sont autant de lieux ou de moments où peuvent s’éprouver parallèlement, d’une part, un attachement aux savoirs scientifiques ou aux techniques et, d’autre part, l’expression de rapports très contrastés et parfois contradictoires aux animaux. Le séminaire Histoire mondiale des animaux continue de s’interroger sur l’hétérogénéité assumée des modes de relations aux animaux en mettant au cœur de cette journée toutes les formes d’exposition, d’exhibition ou à l’inverse de dissimulation et de camouflage. </w:t>
      </w:r>
    </w:p>
    <w:p w:rsidR="002D18BF" w:rsidRDefault="002D18BF" w:rsidP="002D18BF">
      <w:pPr>
        <w:jc w:val="both"/>
        <w:rPr>
          <w:noProof/>
        </w:rPr>
      </w:pPr>
    </w:p>
    <w:p w:rsidR="002D18BF" w:rsidRDefault="002D18BF" w:rsidP="002D18BF">
      <w:pPr>
        <w:jc w:val="both"/>
        <w:rPr>
          <w:noProof/>
        </w:rPr>
      </w:pPr>
    </w:p>
    <w:p w:rsidR="002D18BF" w:rsidRDefault="002D18BF" w:rsidP="002D18BF">
      <w:pPr>
        <w:jc w:val="both"/>
        <w:rPr>
          <w:noProof/>
        </w:rPr>
      </w:pPr>
      <w:r>
        <w:rPr>
          <w:b/>
          <w:bCs/>
          <w:noProof/>
        </w:rPr>
        <w:t>Introduction (9h-9h30)</w:t>
      </w:r>
    </w:p>
    <w:p w:rsidR="002D18BF" w:rsidRDefault="002D18BF" w:rsidP="002D18BF">
      <w:pPr>
        <w:jc w:val="both"/>
        <w:rPr>
          <w:noProof/>
        </w:rPr>
      </w:pPr>
      <w:r>
        <w:rPr>
          <w:noProof/>
        </w:rPr>
        <w:t>Véronique Le Ru (Université de Reims)</w:t>
      </w:r>
    </w:p>
    <w:p w:rsidR="002D18BF" w:rsidRDefault="002D18BF" w:rsidP="002D18BF">
      <w:pPr>
        <w:jc w:val="both"/>
        <w:rPr>
          <w:noProof/>
        </w:rPr>
      </w:pPr>
    </w:p>
    <w:p w:rsidR="002D18BF" w:rsidRDefault="002D18BF" w:rsidP="002D18BF">
      <w:pPr>
        <w:jc w:val="both"/>
        <w:rPr>
          <w:b/>
          <w:bCs/>
          <w:noProof/>
        </w:rPr>
      </w:pPr>
      <w:r>
        <w:rPr>
          <w:b/>
          <w:bCs/>
          <w:noProof/>
        </w:rPr>
        <w:t>Première session : (9h30-10h45) Cheval monté/chevaux montrés</w:t>
      </w:r>
    </w:p>
    <w:p w:rsidR="002D18BF" w:rsidRDefault="002D18BF" w:rsidP="002D18BF">
      <w:pPr>
        <w:rPr>
          <w:rFonts w:eastAsia="Times New Roman" w:cstheme="minorHAnsi"/>
          <w:color w:val="201F1E"/>
          <w:shd w:val="clear" w:color="auto" w:fill="FFFFFF"/>
          <w:lang w:eastAsia="fr-FR"/>
        </w:rPr>
      </w:pPr>
      <w:r>
        <w:rPr>
          <w:rFonts w:eastAsia="Times New Roman" w:cstheme="minorHAnsi"/>
          <w:color w:val="201F1E"/>
          <w:shd w:val="clear" w:color="auto" w:fill="FFFFFF"/>
          <w:lang w:eastAsia="fr-FR"/>
        </w:rPr>
        <w:t xml:space="preserve">Natalie </w:t>
      </w:r>
      <w:proofErr w:type="spellStart"/>
      <w:r>
        <w:rPr>
          <w:rFonts w:eastAsia="Times New Roman" w:cstheme="minorHAnsi"/>
          <w:color w:val="201F1E"/>
          <w:shd w:val="clear" w:color="auto" w:fill="FFFFFF"/>
          <w:lang w:eastAsia="fr-FR"/>
        </w:rPr>
        <w:t>Petiteau</w:t>
      </w:r>
      <w:proofErr w:type="spellEnd"/>
      <w:r>
        <w:rPr>
          <w:rFonts w:eastAsia="Times New Roman" w:cstheme="minorHAnsi"/>
          <w:color w:val="201F1E"/>
          <w:shd w:val="clear" w:color="auto" w:fill="FFFFFF"/>
          <w:lang w:eastAsia="fr-FR"/>
        </w:rPr>
        <w:t xml:space="preserve"> (Université d’Avignon) </w:t>
      </w:r>
      <w:r w:rsidRPr="0092584D">
        <w:rPr>
          <w:rFonts w:eastAsia="Times New Roman" w:cstheme="minorHAnsi"/>
          <w:color w:val="201F1E"/>
          <w:shd w:val="clear" w:color="auto" w:fill="FFFFFF"/>
          <w:lang w:eastAsia="fr-FR"/>
        </w:rPr>
        <w:t>« Le cheval en piste : éducation, sublimation, attention (1768-2020) »</w:t>
      </w:r>
    </w:p>
    <w:p w:rsidR="002D18BF" w:rsidRDefault="002D18BF" w:rsidP="002D18BF">
      <w:pPr>
        <w:rPr>
          <w:rFonts w:eastAsia="Times New Roman" w:cstheme="minorHAnsi"/>
          <w:color w:val="201F1E"/>
          <w:shd w:val="clear" w:color="auto" w:fill="FFFFFF"/>
          <w:lang w:eastAsia="fr-FR"/>
        </w:rPr>
      </w:pPr>
      <w:r>
        <w:rPr>
          <w:rFonts w:eastAsia="Times New Roman" w:cstheme="minorHAnsi"/>
          <w:color w:val="201F1E"/>
          <w:shd w:val="clear" w:color="auto" w:fill="FFFFFF"/>
          <w:lang w:eastAsia="fr-FR"/>
        </w:rPr>
        <w:t xml:space="preserve">Caroline </w:t>
      </w:r>
      <w:proofErr w:type="spellStart"/>
      <w:r>
        <w:rPr>
          <w:rFonts w:eastAsia="Times New Roman" w:cstheme="minorHAnsi"/>
          <w:color w:val="201F1E"/>
          <w:shd w:val="clear" w:color="auto" w:fill="FFFFFF"/>
          <w:lang w:eastAsia="fr-FR"/>
        </w:rPr>
        <w:t>Hodak</w:t>
      </w:r>
      <w:proofErr w:type="spellEnd"/>
      <w:r>
        <w:rPr>
          <w:rFonts w:eastAsia="Times New Roman" w:cstheme="minorHAnsi"/>
          <w:color w:val="201F1E"/>
          <w:shd w:val="clear" w:color="auto" w:fill="FFFFFF"/>
          <w:lang w:eastAsia="fr-FR"/>
        </w:rPr>
        <w:t xml:space="preserve"> (docteur en histoire) sur les spectacles équestres (XVIII-XIXe siècle)</w:t>
      </w:r>
    </w:p>
    <w:p w:rsidR="002D18BF" w:rsidRDefault="002D18BF" w:rsidP="002D18BF">
      <w:pPr>
        <w:rPr>
          <w:rFonts w:eastAsia="Times New Roman" w:cstheme="minorHAnsi"/>
          <w:color w:val="201F1E"/>
          <w:shd w:val="clear" w:color="auto" w:fill="FFFFFF"/>
          <w:lang w:eastAsia="fr-FR"/>
        </w:rPr>
      </w:pPr>
    </w:p>
    <w:p w:rsidR="002D18BF" w:rsidRPr="0046643B" w:rsidRDefault="002D18BF" w:rsidP="002D18BF">
      <w:pPr>
        <w:rPr>
          <w:rFonts w:eastAsia="Times New Roman" w:cstheme="minorHAnsi"/>
          <w:b/>
          <w:bCs/>
          <w:color w:val="201F1E"/>
          <w:shd w:val="clear" w:color="auto" w:fill="FFFFFF"/>
          <w:lang w:eastAsia="fr-FR"/>
        </w:rPr>
      </w:pPr>
      <w:r>
        <w:rPr>
          <w:rFonts w:eastAsia="Times New Roman" w:cstheme="minorHAnsi"/>
          <w:b/>
          <w:bCs/>
          <w:color w:val="201F1E"/>
          <w:shd w:val="clear" w:color="auto" w:fill="FFFFFF"/>
          <w:lang w:eastAsia="fr-FR"/>
        </w:rPr>
        <w:t>Deuxième session (10h30-11h30) : Ceci n’est pas …</w:t>
      </w:r>
    </w:p>
    <w:p w:rsidR="002D18BF" w:rsidRDefault="002D18BF" w:rsidP="002D18BF">
      <w:pPr>
        <w:rPr>
          <w:rFonts w:eastAsia="Times New Roman" w:cstheme="minorHAnsi"/>
          <w:color w:val="201F1E"/>
          <w:shd w:val="clear" w:color="auto" w:fill="FFFFFF"/>
          <w:lang w:eastAsia="fr-FR"/>
        </w:rPr>
      </w:pPr>
      <w:proofErr w:type="spellStart"/>
      <w:r>
        <w:rPr>
          <w:rFonts w:eastAsia="Times New Roman" w:cstheme="minorHAnsi"/>
          <w:color w:val="201F1E"/>
          <w:shd w:val="clear" w:color="auto" w:fill="FFFFFF"/>
          <w:lang w:eastAsia="fr-FR"/>
        </w:rPr>
        <w:t>Aliènor</w:t>
      </w:r>
      <w:proofErr w:type="spellEnd"/>
      <w:r>
        <w:rPr>
          <w:rFonts w:eastAsia="Times New Roman" w:cstheme="minorHAnsi"/>
          <w:color w:val="201F1E"/>
          <w:shd w:val="clear" w:color="auto" w:fill="FFFFFF"/>
          <w:lang w:eastAsia="fr-FR"/>
        </w:rPr>
        <w:t xml:space="preserve"> Bertrand (CNRS) : « ceci n’est pas un lion… »</w:t>
      </w:r>
    </w:p>
    <w:p w:rsidR="002D18BF" w:rsidRDefault="002D18BF" w:rsidP="002D18BF">
      <w:pPr>
        <w:rPr>
          <w:rFonts w:ascii="Helvetica Neue" w:eastAsia="Times New Roman" w:hAnsi="Helvetica Neue" w:cs="Times New Roman"/>
          <w:color w:val="201F1E"/>
          <w:sz w:val="23"/>
          <w:szCs w:val="23"/>
          <w:shd w:val="clear" w:color="auto" w:fill="FFFFFF"/>
          <w:lang w:eastAsia="fr-FR"/>
        </w:rPr>
      </w:pPr>
      <w:r>
        <w:rPr>
          <w:noProof/>
        </w:rPr>
        <w:t>Harizo Rindra (doctorante histoire du droit. Madagascar) : « le mythe de l’indigène, mi-homme mi-animal. Création et mise en scène</w:t>
      </w:r>
      <w:r>
        <w:rPr>
          <w:rFonts w:ascii="Helvetica Neue" w:eastAsia="Times New Roman" w:hAnsi="Helvetica Neue" w:cs="Times New Roman"/>
          <w:color w:val="201F1E"/>
          <w:sz w:val="23"/>
          <w:szCs w:val="23"/>
          <w:shd w:val="clear" w:color="auto" w:fill="FFFFFF"/>
          <w:lang w:eastAsia="fr-FR"/>
        </w:rPr>
        <w:t> »</w:t>
      </w:r>
    </w:p>
    <w:p w:rsidR="002D18BF" w:rsidRPr="002B1838" w:rsidRDefault="002D18BF" w:rsidP="002D18BF">
      <w:pPr>
        <w:rPr>
          <w:rFonts w:eastAsia="Times New Roman" w:cstheme="minorHAnsi"/>
          <w:color w:val="201F1E"/>
          <w:shd w:val="clear" w:color="auto" w:fill="FFFFFF"/>
          <w:lang w:eastAsia="fr-FR"/>
        </w:rPr>
      </w:pPr>
    </w:p>
    <w:p w:rsidR="002D18BF" w:rsidRDefault="002D18BF" w:rsidP="002D18BF">
      <w:pPr>
        <w:rPr>
          <w:rFonts w:eastAsia="Times New Roman" w:cstheme="minorHAnsi"/>
          <w:color w:val="201F1E"/>
          <w:shd w:val="clear" w:color="auto" w:fill="FFFFFF"/>
          <w:lang w:eastAsia="fr-FR"/>
        </w:rPr>
      </w:pPr>
      <w:r>
        <w:rPr>
          <w:rFonts w:eastAsia="Times New Roman" w:cstheme="minorHAnsi"/>
          <w:b/>
          <w:bCs/>
          <w:color w:val="201F1E"/>
          <w:shd w:val="clear" w:color="auto" w:fill="FFFFFF"/>
          <w:lang w:eastAsia="fr-FR"/>
        </w:rPr>
        <w:t>Troisième session (11h30-12h45) : publier…</w:t>
      </w:r>
    </w:p>
    <w:p w:rsidR="002D18BF" w:rsidRDefault="002D18BF" w:rsidP="002D18BF">
      <w:pPr>
        <w:rPr>
          <w:rFonts w:eastAsia="Times New Roman" w:cstheme="minorHAnsi"/>
          <w:color w:val="201F1E"/>
          <w:shd w:val="clear" w:color="auto" w:fill="FFFFFF"/>
          <w:lang w:eastAsia="fr-FR"/>
        </w:rPr>
      </w:pPr>
      <w:proofErr w:type="spellStart"/>
      <w:r>
        <w:rPr>
          <w:rFonts w:eastAsia="Times New Roman" w:cstheme="minorHAnsi"/>
          <w:color w:val="201F1E"/>
          <w:shd w:val="clear" w:color="auto" w:fill="FFFFFF"/>
          <w:lang w:eastAsia="fr-FR"/>
        </w:rPr>
        <w:t>Tomohiro</w:t>
      </w:r>
      <w:proofErr w:type="spellEnd"/>
      <w:r>
        <w:rPr>
          <w:rFonts w:eastAsia="Times New Roman" w:cstheme="minorHAnsi"/>
          <w:color w:val="201F1E"/>
          <w:shd w:val="clear" w:color="auto" w:fill="FFFFFF"/>
          <w:lang w:eastAsia="fr-FR"/>
        </w:rPr>
        <w:t xml:space="preserve"> </w:t>
      </w:r>
      <w:proofErr w:type="spellStart"/>
      <w:r>
        <w:rPr>
          <w:rFonts w:eastAsia="Times New Roman" w:cstheme="minorHAnsi"/>
          <w:color w:val="201F1E"/>
          <w:shd w:val="clear" w:color="auto" w:fill="FFFFFF"/>
          <w:lang w:eastAsia="fr-FR"/>
        </w:rPr>
        <w:t>Kahibara</w:t>
      </w:r>
      <w:proofErr w:type="spellEnd"/>
      <w:r>
        <w:rPr>
          <w:rFonts w:eastAsia="Times New Roman" w:cstheme="minorHAnsi"/>
          <w:color w:val="201F1E"/>
          <w:shd w:val="clear" w:color="auto" w:fill="FFFFFF"/>
          <w:lang w:eastAsia="fr-FR"/>
        </w:rPr>
        <w:t xml:space="preserve">  (doctorant GEHM-EHESS) « publier la vie privée des chats : discours sur l’amitié interspécifique entre animaux de compagnie en France au XVIIIe siècle ». </w:t>
      </w:r>
    </w:p>
    <w:p w:rsidR="002D18BF" w:rsidRDefault="002D18BF" w:rsidP="002D18BF">
      <w:pPr>
        <w:rPr>
          <w:rFonts w:eastAsia="Times New Roman" w:cstheme="minorHAnsi"/>
          <w:color w:val="201F1E"/>
          <w:shd w:val="clear" w:color="auto" w:fill="FFFFFF"/>
          <w:lang w:eastAsia="fr-FR"/>
        </w:rPr>
      </w:pPr>
      <w:r>
        <w:rPr>
          <w:rFonts w:eastAsia="Times New Roman" w:cstheme="minorHAnsi"/>
          <w:color w:val="201F1E"/>
          <w:shd w:val="clear" w:color="auto" w:fill="FFFFFF"/>
          <w:lang w:eastAsia="fr-FR"/>
        </w:rPr>
        <w:t>Benoît Martin (Doctorant Université de Bordeaux) « les passereaux indigènes vus par la littérature XIXe siècle ou comment la plasticité animale pousse à l’a</w:t>
      </w:r>
      <w:bookmarkStart w:id="0" w:name="_GoBack"/>
      <w:bookmarkEnd w:id="0"/>
      <w:r>
        <w:rPr>
          <w:rFonts w:eastAsia="Times New Roman" w:cstheme="minorHAnsi"/>
          <w:color w:val="201F1E"/>
          <w:shd w:val="clear" w:color="auto" w:fill="FFFFFF"/>
          <w:lang w:eastAsia="fr-FR"/>
        </w:rPr>
        <w:t xml:space="preserve">ction civilisatrice de l’homme ». </w:t>
      </w:r>
    </w:p>
    <w:p w:rsidR="002D18BF" w:rsidRDefault="002D18BF" w:rsidP="002D18BF">
      <w:pPr>
        <w:rPr>
          <w:rFonts w:eastAsia="Times New Roman" w:cstheme="minorHAnsi"/>
          <w:color w:val="201F1E"/>
          <w:shd w:val="clear" w:color="auto" w:fill="FFFFFF"/>
          <w:lang w:eastAsia="fr-FR"/>
        </w:rPr>
      </w:pPr>
      <w:r>
        <w:rPr>
          <w:rFonts w:eastAsia="Times New Roman" w:cstheme="minorHAnsi"/>
          <w:color w:val="201F1E"/>
          <w:shd w:val="clear" w:color="auto" w:fill="FFFFFF"/>
          <w:lang w:eastAsia="fr-FR"/>
        </w:rPr>
        <w:t xml:space="preserve">Anne-Louise Le </w:t>
      </w:r>
      <w:proofErr w:type="spellStart"/>
      <w:r>
        <w:rPr>
          <w:rFonts w:eastAsia="Times New Roman" w:cstheme="minorHAnsi"/>
          <w:color w:val="201F1E"/>
          <w:shd w:val="clear" w:color="auto" w:fill="FFFFFF"/>
          <w:lang w:eastAsia="fr-FR"/>
        </w:rPr>
        <w:t>Cossec</w:t>
      </w:r>
      <w:proofErr w:type="spellEnd"/>
      <w:r>
        <w:rPr>
          <w:rFonts w:eastAsia="Times New Roman" w:cstheme="minorHAnsi"/>
          <w:color w:val="201F1E"/>
          <w:shd w:val="clear" w:color="auto" w:fill="FFFFFF"/>
          <w:lang w:eastAsia="fr-FR"/>
        </w:rPr>
        <w:t xml:space="preserve"> (doctorante IHMC- Paris I) Collections et publications dans l’œuvre de Cuvier (titre à venir)</w:t>
      </w:r>
    </w:p>
    <w:p w:rsidR="002D18BF" w:rsidRDefault="002D18BF" w:rsidP="002D18BF">
      <w:pPr>
        <w:rPr>
          <w:rFonts w:eastAsia="Times New Roman" w:cstheme="minorHAnsi"/>
          <w:color w:val="201F1E"/>
          <w:shd w:val="clear" w:color="auto" w:fill="FFFFFF"/>
          <w:lang w:eastAsia="fr-FR"/>
        </w:rPr>
      </w:pPr>
    </w:p>
    <w:p w:rsidR="002D18BF" w:rsidRDefault="002D18BF" w:rsidP="002D18BF">
      <w:pPr>
        <w:rPr>
          <w:rFonts w:eastAsia="Times New Roman" w:cstheme="minorHAnsi"/>
          <w:color w:val="201F1E"/>
          <w:shd w:val="clear" w:color="auto" w:fill="FFFFFF"/>
          <w:lang w:eastAsia="fr-FR"/>
        </w:rPr>
      </w:pPr>
    </w:p>
    <w:p w:rsidR="002D18BF" w:rsidRDefault="002D18BF" w:rsidP="002D18BF">
      <w:pPr>
        <w:rPr>
          <w:rFonts w:eastAsia="Times New Roman" w:cstheme="minorHAnsi"/>
          <w:b/>
          <w:bCs/>
          <w:color w:val="201F1E"/>
          <w:shd w:val="clear" w:color="auto" w:fill="FFFFFF"/>
          <w:lang w:eastAsia="fr-FR"/>
        </w:rPr>
      </w:pPr>
      <w:r>
        <w:rPr>
          <w:rFonts w:eastAsia="Times New Roman" w:cstheme="minorHAnsi"/>
          <w:b/>
          <w:bCs/>
          <w:color w:val="201F1E"/>
          <w:shd w:val="clear" w:color="auto" w:fill="FFFFFF"/>
          <w:lang w:eastAsia="fr-FR"/>
        </w:rPr>
        <w:t>Quatrième session (14h-15h30h) Représenter l’animal…</w:t>
      </w:r>
    </w:p>
    <w:p w:rsidR="002D18BF" w:rsidRDefault="002D18BF" w:rsidP="002D18BF">
      <w:pPr>
        <w:jc w:val="both"/>
        <w:rPr>
          <w:rFonts w:eastAsia="Times New Roman" w:cstheme="minorHAnsi"/>
          <w:color w:val="201F1E"/>
          <w:shd w:val="clear" w:color="auto" w:fill="FFFFFF"/>
          <w:lang w:eastAsia="fr-FR"/>
        </w:rPr>
      </w:pPr>
      <w:r>
        <w:rPr>
          <w:rFonts w:eastAsia="Times New Roman" w:cstheme="minorHAnsi"/>
          <w:color w:val="201F1E"/>
          <w:shd w:val="clear" w:color="auto" w:fill="FFFFFF"/>
          <w:lang w:eastAsia="fr-FR"/>
        </w:rPr>
        <w:t xml:space="preserve">Margaux </w:t>
      </w:r>
      <w:proofErr w:type="spellStart"/>
      <w:r>
        <w:rPr>
          <w:rFonts w:eastAsia="Times New Roman" w:cstheme="minorHAnsi"/>
          <w:color w:val="201F1E"/>
          <w:shd w:val="clear" w:color="auto" w:fill="FFFFFF"/>
          <w:lang w:eastAsia="fr-FR"/>
        </w:rPr>
        <w:t>Spruyt</w:t>
      </w:r>
      <w:proofErr w:type="spellEnd"/>
      <w:r>
        <w:rPr>
          <w:rFonts w:eastAsia="Times New Roman" w:cstheme="minorHAnsi"/>
          <w:color w:val="201F1E"/>
          <w:shd w:val="clear" w:color="auto" w:fill="FFFFFF"/>
          <w:lang w:eastAsia="fr-FR"/>
        </w:rPr>
        <w:t xml:space="preserve"> (historienne de l’art) sur une méthodologie originale d’analyse des bas-reliefs assyriens mobilisant des outils d’analyse vétérinaire (titre à venir)</w:t>
      </w:r>
    </w:p>
    <w:p w:rsidR="002D18BF" w:rsidRDefault="002D18BF" w:rsidP="002D18BF">
      <w:pPr>
        <w:jc w:val="both"/>
        <w:rPr>
          <w:rFonts w:eastAsia="Times New Roman" w:cstheme="minorHAnsi"/>
          <w:color w:val="201F1E"/>
          <w:shd w:val="clear" w:color="auto" w:fill="FFFFFF"/>
          <w:lang w:eastAsia="fr-FR"/>
        </w:rPr>
      </w:pPr>
      <w:proofErr w:type="spellStart"/>
      <w:r>
        <w:rPr>
          <w:rFonts w:eastAsia="Times New Roman" w:cstheme="minorHAnsi"/>
          <w:color w:val="201F1E"/>
          <w:shd w:val="clear" w:color="auto" w:fill="FFFFFF"/>
          <w:lang w:eastAsia="fr-FR"/>
        </w:rPr>
        <w:t>Benedetta</w:t>
      </w:r>
      <w:proofErr w:type="spellEnd"/>
      <w:r>
        <w:rPr>
          <w:rFonts w:eastAsia="Times New Roman" w:cstheme="minorHAnsi"/>
          <w:color w:val="201F1E"/>
          <w:shd w:val="clear" w:color="auto" w:fill="FFFFFF"/>
          <w:lang w:eastAsia="fr-FR"/>
        </w:rPr>
        <w:t xml:space="preserve"> </w:t>
      </w:r>
      <w:proofErr w:type="spellStart"/>
      <w:r>
        <w:rPr>
          <w:rFonts w:eastAsia="Times New Roman" w:cstheme="minorHAnsi"/>
          <w:color w:val="201F1E"/>
          <w:shd w:val="clear" w:color="auto" w:fill="FFFFFF"/>
          <w:lang w:eastAsia="fr-FR"/>
        </w:rPr>
        <w:t>Piazzesi</w:t>
      </w:r>
      <w:proofErr w:type="spellEnd"/>
      <w:r>
        <w:rPr>
          <w:rFonts w:eastAsia="Times New Roman" w:cstheme="minorHAnsi"/>
          <w:color w:val="201F1E"/>
          <w:shd w:val="clear" w:color="auto" w:fill="FFFFFF"/>
          <w:lang w:eastAsia="fr-FR"/>
        </w:rPr>
        <w:t xml:space="preserve">, (doctorante, École normale supérieure de Pise) </w:t>
      </w:r>
      <w:proofErr w:type="gramStart"/>
      <w:r>
        <w:rPr>
          <w:rFonts w:eastAsia="Times New Roman" w:cstheme="minorHAnsi"/>
          <w:color w:val="201F1E"/>
          <w:shd w:val="clear" w:color="auto" w:fill="FFFFFF"/>
          <w:lang w:eastAsia="fr-FR"/>
        </w:rPr>
        <w:t>représenter</w:t>
      </w:r>
      <w:proofErr w:type="gramEnd"/>
      <w:r>
        <w:rPr>
          <w:rFonts w:eastAsia="Times New Roman" w:cstheme="minorHAnsi"/>
          <w:color w:val="201F1E"/>
          <w:shd w:val="clear" w:color="auto" w:fill="FFFFFF"/>
          <w:lang w:eastAsia="fr-FR"/>
        </w:rPr>
        <w:t xml:space="preserve"> l’animal dans les traités zootechniques</w:t>
      </w:r>
    </w:p>
    <w:p w:rsidR="002D18BF" w:rsidRDefault="002D18BF" w:rsidP="002D18BF">
      <w:pPr>
        <w:jc w:val="both"/>
        <w:rPr>
          <w:rFonts w:eastAsia="Times New Roman" w:cstheme="minorHAnsi"/>
          <w:color w:val="201F1E"/>
          <w:shd w:val="clear" w:color="auto" w:fill="FFFFFF"/>
          <w:lang w:eastAsia="fr-FR"/>
        </w:rPr>
      </w:pPr>
    </w:p>
    <w:p w:rsidR="002D18BF" w:rsidRPr="002B1838" w:rsidRDefault="002D18BF" w:rsidP="002D18BF">
      <w:pPr>
        <w:jc w:val="both"/>
        <w:rPr>
          <w:rFonts w:eastAsia="Times New Roman" w:cstheme="minorHAnsi"/>
          <w:b/>
          <w:bCs/>
          <w:color w:val="201F1E"/>
          <w:shd w:val="clear" w:color="auto" w:fill="FFFFFF"/>
          <w:lang w:eastAsia="fr-FR"/>
        </w:rPr>
      </w:pPr>
      <w:r>
        <w:rPr>
          <w:rFonts w:eastAsia="Times New Roman" w:cstheme="minorHAnsi"/>
          <w:b/>
          <w:bCs/>
          <w:color w:val="201F1E"/>
          <w:shd w:val="clear" w:color="auto" w:fill="FFFFFF"/>
          <w:lang w:eastAsia="fr-FR"/>
        </w:rPr>
        <w:t>Cinquième session (15h30-17h) </w:t>
      </w:r>
      <w:proofErr w:type="gramStart"/>
      <w:r>
        <w:rPr>
          <w:rFonts w:eastAsia="Times New Roman" w:cstheme="minorHAnsi"/>
          <w:b/>
          <w:bCs/>
          <w:color w:val="201F1E"/>
          <w:shd w:val="clear" w:color="auto" w:fill="FFFFFF"/>
          <w:lang w:eastAsia="fr-FR"/>
        </w:rPr>
        <w:t>:  Mettre</w:t>
      </w:r>
      <w:proofErr w:type="gramEnd"/>
      <w:r>
        <w:rPr>
          <w:rFonts w:eastAsia="Times New Roman" w:cstheme="minorHAnsi"/>
          <w:b/>
          <w:bCs/>
          <w:color w:val="201F1E"/>
          <w:shd w:val="clear" w:color="auto" w:fill="FFFFFF"/>
          <w:lang w:eastAsia="fr-FR"/>
        </w:rPr>
        <w:t xml:space="preserve"> en cage</w:t>
      </w:r>
    </w:p>
    <w:p w:rsidR="002D18BF" w:rsidRDefault="002D18BF" w:rsidP="002D18BF">
      <w:pPr>
        <w:jc w:val="both"/>
        <w:rPr>
          <w:rFonts w:eastAsia="Times New Roman" w:cstheme="minorHAnsi"/>
          <w:color w:val="201F1E"/>
          <w:shd w:val="clear" w:color="auto" w:fill="FFFFFF"/>
          <w:lang w:eastAsia="fr-FR"/>
        </w:rPr>
      </w:pPr>
      <w:r>
        <w:rPr>
          <w:rFonts w:eastAsia="Times New Roman" w:cstheme="minorHAnsi"/>
          <w:color w:val="201F1E"/>
          <w:shd w:val="clear" w:color="auto" w:fill="FFFFFF"/>
          <w:lang w:eastAsia="fr-FR"/>
        </w:rPr>
        <w:t xml:space="preserve">Frédéric </w:t>
      </w:r>
      <w:proofErr w:type="spellStart"/>
      <w:r>
        <w:rPr>
          <w:rFonts w:eastAsia="Times New Roman" w:cstheme="minorHAnsi"/>
          <w:color w:val="201F1E"/>
          <w:shd w:val="clear" w:color="auto" w:fill="FFFFFF"/>
          <w:lang w:eastAsia="fr-FR"/>
        </w:rPr>
        <w:t>Keck</w:t>
      </w:r>
      <w:proofErr w:type="spellEnd"/>
      <w:r>
        <w:rPr>
          <w:rFonts w:eastAsia="Times New Roman" w:cstheme="minorHAnsi"/>
          <w:color w:val="201F1E"/>
          <w:shd w:val="clear" w:color="auto" w:fill="FFFFFF"/>
          <w:lang w:eastAsia="fr-FR"/>
        </w:rPr>
        <w:t xml:space="preserve"> (directeur de recherches CNRS) sur les volières comme façon de collectionner et d’exposer les oiseaux</w:t>
      </w:r>
    </w:p>
    <w:p w:rsidR="002D18BF" w:rsidRDefault="002D18BF" w:rsidP="002D18BF">
      <w:pPr>
        <w:jc w:val="both"/>
        <w:rPr>
          <w:rFonts w:eastAsia="Times New Roman" w:cstheme="minorHAnsi"/>
          <w:color w:val="201F1E"/>
          <w:shd w:val="clear" w:color="auto" w:fill="FFFFFF"/>
          <w:lang w:eastAsia="fr-FR"/>
        </w:rPr>
      </w:pPr>
      <w:r>
        <w:rPr>
          <w:rFonts w:eastAsia="Times New Roman" w:cstheme="minorHAnsi"/>
          <w:color w:val="201F1E"/>
          <w:shd w:val="clear" w:color="auto" w:fill="FFFFFF"/>
          <w:lang w:eastAsia="fr-FR"/>
        </w:rPr>
        <w:t xml:space="preserve">Clotilde </w:t>
      </w:r>
      <w:proofErr w:type="spellStart"/>
      <w:r>
        <w:rPr>
          <w:rFonts w:eastAsia="Times New Roman" w:cstheme="minorHAnsi"/>
          <w:color w:val="201F1E"/>
          <w:shd w:val="clear" w:color="auto" w:fill="FFFFFF"/>
          <w:lang w:eastAsia="fr-FR"/>
        </w:rPr>
        <w:t>Boitard</w:t>
      </w:r>
      <w:proofErr w:type="spellEnd"/>
      <w:r>
        <w:rPr>
          <w:rFonts w:eastAsia="Times New Roman" w:cstheme="minorHAnsi"/>
          <w:color w:val="201F1E"/>
          <w:shd w:val="clear" w:color="auto" w:fill="FFFFFF"/>
          <w:lang w:eastAsia="fr-FR"/>
        </w:rPr>
        <w:t xml:space="preserve"> (doctorante Université de Rouen) « la sexualité des animaux captifs et familiers »</w:t>
      </w:r>
    </w:p>
    <w:p w:rsidR="002D18BF" w:rsidRDefault="002D18BF" w:rsidP="002D18BF">
      <w:pPr>
        <w:jc w:val="both"/>
        <w:rPr>
          <w:rFonts w:eastAsia="Times New Roman" w:cstheme="minorHAnsi"/>
          <w:color w:val="201F1E"/>
          <w:shd w:val="clear" w:color="auto" w:fill="FFFFFF"/>
          <w:lang w:eastAsia="fr-FR"/>
        </w:rPr>
      </w:pPr>
    </w:p>
    <w:p w:rsidR="00B065DF" w:rsidRPr="00CA6B4B" w:rsidRDefault="002D18BF" w:rsidP="00CA6B4B">
      <w:pPr>
        <w:jc w:val="both"/>
        <w:rPr>
          <w:rFonts w:eastAsia="Times New Roman" w:cstheme="minorHAnsi"/>
          <w:color w:val="201F1E"/>
          <w:shd w:val="clear" w:color="auto" w:fill="FFFFFF"/>
          <w:lang w:eastAsia="fr-FR"/>
        </w:rPr>
      </w:pPr>
      <w:r>
        <w:rPr>
          <w:rFonts w:eastAsia="Times New Roman" w:cstheme="minorHAnsi"/>
          <w:b/>
          <w:bCs/>
          <w:color w:val="201F1E"/>
          <w:shd w:val="clear" w:color="auto" w:fill="FFFFFF"/>
          <w:lang w:eastAsia="fr-FR"/>
        </w:rPr>
        <w:t xml:space="preserve">Conclusions et perspectives : Pierre </w:t>
      </w:r>
      <w:proofErr w:type="spellStart"/>
      <w:r>
        <w:rPr>
          <w:rFonts w:eastAsia="Times New Roman" w:cstheme="minorHAnsi"/>
          <w:b/>
          <w:bCs/>
          <w:color w:val="201F1E"/>
          <w:shd w:val="clear" w:color="auto" w:fill="FFFFFF"/>
          <w:lang w:eastAsia="fr-FR"/>
        </w:rPr>
        <w:t>Serna</w:t>
      </w:r>
      <w:proofErr w:type="spellEnd"/>
      <w:r>
        <w:rPr>
          <w:rFonts w:eastAsia="Times New Roman" w:cstheme="minorHAnsi"/>
          <w:b/>
          <w:bCs/>
          <w:color w:val="201F1E"/>
          <w:shd w:val="clear" w:color="auto" w:fill="FFFFFF"/>
          <w:lang w:eastAsia="fr-FR"/>
        </w:rPr>
        <w:t xml:space="preserve"> </w:t>
      </w:r>
      <w:r>
        <w:rPr>
          <w:rFonts w:eastAsia="Times New Roman" w:cstheme="minorHAnsi"/>
          <w:color w:val="201F1E"/>
          <w:shd w:val="clear" w:color="auto" w:fill="FFFFFF"/>
          <w:lang w:eastAsia="fr-FR"/>
        </w:rPr>
        <w:t>(IHRF-IHMC)</w:t>
      </w:r>
    </w:p>
    <w:sectPr w:rsidR="00B065DF" w:rsidRPr="00CA6B4B" w:rsidSect="005C54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D9"/>
    <w:rsid w:val="00001E7D"/>
    <w:rsid w:val="000915D9"/>
    <w:rsid w:val="002D18BF"/>
    <w:rsid w:val="003B02A7"/>
    <w:rsid w:val="00B065DF"/>
    <w:rsid w:val="00CA6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BF"/>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18BF"/>
    <w:rPr>
      <w:rFonts w:ascii="Tahoma" w:hAnsi="Tahoma" w:cs="Tahoma"/>
      <w:sz w:val="16"/>
      <w:szCs w:val="16"/>
    </w:rPr>
  </w:style>
  <w:style w:type="character" w:customStyle="1" w:styleId="TextedebullesCar">
    <w:name w:val="Texte de bulles Car"/>
    <w:basedOn w:val="Policepardfaut"/>
    <w:link w:val="Textedebulles"/>
    <w:uiPriority w:val="99"/>
    <w:semiHidden/>
    <w:rsid w:val="002D1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BF"/>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18BF"/>
    <w:rPr>
      <w:rFonts w:ascii="Tahoma" w:hAnsi="Tahoma" w:cs="Tahoma"/>
      <w:sz w:val="16"/>
      <w:szCs w:val="16"/>
    </w:rPr>
  </w:style>
  <w:style w:type="character" w:customStyle="1" w:styleId="TextedebullesCar">
    <w:name w:val="Texte de bulles Car"/>
    <w:basedOn w:val="Policepardfaut"/>
    <w:link w:val="Textedebulles"/>
    <w:uiPriority w:val="99"/>
    <w:semiHidden/>
    <w:rsid w:val="002D1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373</Words>
  <Characters>2128</Characters>
  <Application>Microsoft Office Word</Application>
  <DocSecurity>0</DocSecurity>
  <Lines>29</Lines>
  <Paragraphs>2</Paragraphs>
  <ScaleCrop>false</ScaleCrop>
  <HeadingPairs>
    <vt:vector size="2" baseType="variant">
      <vt:variant>
        <vt:lpstr>Titre</vt:lpstr>
      </vt:variant>
      <vt:variant>
        <vt:i4>1</vt:i4>
      </vt:variant>
    </vt:vector>
  </HeadingPairs>
  <TitlesOfParts>
    <vt:vector size="1" baseType="lpstr">
      <vt:lpstr/>
    </vt:vector>
  </TitlesOfParts>
  <Company>UP1</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2020-03-10T01:20:00Z</dcterms:created>
  <dcterms:modified xsi:type="dcterms:W3CDTF">2021-05-03T18:28:00Z</dcterms:modified>
</cp:coreProperties>
</file>