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43" w:rsidRPr="00DD4E5C" w:rsidRDefault="001806F5" w:rsidP="001806F5">
      <w:pPr>
        <w:jc w:val="center"/>
        <w:rPr>
          <w:rFonts w:ascii="Garamond" w:hAnsi="Garamond"/>
          <w:b/>
          <w:sz w:val="96"/>
          <w:szCs w:val="96"/>
        </w:rPr>
      </w:pPr>
      <w:r w:rsidRPr="00DD4E5C">
        <w:rPr>
          <w:rFonts w:ascii="Garamond" w:hAnsi="Garamond"/>
          <w:b/>
          <w:sz w:val="96"/>
          <w:szCs w:val="96"/>
        </w:rPr>
        <w:t>Colonisation(s)</w:t>
      </w:r>
    </w:p>
    <w:p w:rsidR="001806F5" w:rsidRPr="001806F5" w:rsidRDefault="001806F5">
      <w:pPr>
        <w:rPr>
          <w:rFonts w:ascii="Garamond" w:hAnsi="Garamond"/>
          <w:sz w:val="32"/>
          <w:szCs w:val="32"/>
        </w:rPr>
      </w:pPr>
    </w:p>
    <w:p w:rsidR="001806F5" w:rsidRDefault="001806F5" w:rsidP="0058066A">
      <w:pPr>
        <w:rPr>
          <w:rFonts w:ascii="Garamond" w:hAnsi="Garamond"/>
          <w:sz w:val="32"/>
          <w:szCs w:val="32"/>
        </w:rPr>
      </w:pPr>
      <w:r w:rsidRPr="001806F5">
        <w:rPr>
          <w:rFonts w:ascii="Garamond" w:hAnsi="Garamond"/>
          <w:sz w:val="32"/>
          <w:szCs w:val="32"/>
        </w:rPr>
        <w:t>Le carac</w:t>
      </w:r>
      <w:r>
        <w:rPr>
          <w:rFonts w:ascii="Garamond" w:hAnsi="Garamond"/>
          <w:sz w:val="32"/>
          <w:szCs w:val="32"/>
        </w:rPr>
        <w:t>tère incertain du pluriel permet d’ouvrir la réflexion tant sur la nature profonde de la démarche coloniale que sur les formes, diverses, qu’elle a prises.</w:t>
      </w:r>
      <w:r w:rsidR="0058066A">
        <w:rPr>
          <w:rFonts w:ascii="Garamond" w:hAnsi="Garamond"/>
          <w:sz w:val="32"/>
          <w:szCs w:val="32"/>
        </w:rPr>
        <w:t xml:space="preserve"> Cette thématique fait aujourd’hui, notamment en Europe, l’objet de nombreux débats. Au moment où l’on commémore le soixantième anniversaire de l’accession de l’Algérie à l’indépendance, </w:t>
      </w:r>
      <w:r w:rsidR="001376EC">
        <w:rPr>
          <w:rFonts w:ascii="Garamond" w:hAnsi="Garamond"/>
          <w:sz w:val="32"/>
          <w:szCs w:val="32"/>
        </w:rPr>
        <w:t xml:space="preserve">parfois sur fond de polémique, </w:t>
      </w:r>
      <w:r w:rsidR="0058066A">
        <w:rPr>
          <w:rFonts w:ascii="Garamond" w:hAnsi="Garamond"/>
          <w:sz w:val="32"/>
          <w:szCs w:val="32"/>
        </w:rPr>
        <w:t xml:space="preserve">il paraît intéressant de revenir </w:t>
      </w:r>
      <w:r w:rsidR="001376EC">
        <w:rPr>
          <w:rFonts w:ascii="Garamond" w:hAnsi="Garamond"/>
          <w:sz w:val="32"/>
          <w:szCs w:val="32"/>
        </w:rPr>
        <w:t>à nouveaux frais sur une question qui continue à susciter nombre de discours politiques et de travaux universitaires.</w:t>
      </w:r>
      <w:r w:rsidR="0058066A">
        <w:rPr>
          <w:rFonts w:ascii="Garamond" w:hAnsi="Garamond"/>
          <w:sz w:val="32"/>
          <w:szCs w:val="32"/>
        </w:rPr>
        <w:t xml:space="preserve"> </w:t>
      </w:r>
    </w:p>
    <w:p w:rsidR="00DD4E5C" w:rsidRDefault="00DD4E5C" w:rsidP="0058066A">
      <w:pPr>
        <w:rPr>
          <w:rFonts w:ascii="Garamond" w:hAnsi="Garamond"/>
          <w:sz w:val="32"/>
          <w:szCs w:val="32"/>
        </w:rPr>
      </w:pPr>
    </w:p>
    <w:p w:rsidR="00DD4E5C" w:rsidRDefault="00487D24" w:rsidP="00DD4E5C">
      <w:pPr>
        <w:pStyle w:val="Paragraphedeliste"/>
        <w:numPr>
          <w:ilvl w:val="0"/>
          <w:numId w:val="1"/>
        </w:numPr>
        <w:rPr>
          <w:rFonts w:ascii="Garamond" w:hAnsi="Garamond"/>
          <w:sz w:val="32"/>
          <w:szCs w:val="32"/>
        </w:rPr>
      </w:pPr>
      <w:r>
        <w:rPr>
          <w:rFonts w:ascii="Garamond" w:hAnsi="Garamond"/>
          <w:b/>
          <w:sz w:val="32"/>
          <w:szCs w:val="32"/>
        </w:rPr>
        <w:t>La</w:t>
      </w:r>
      <w:r w:rsidR="00DD4E5C" w:rsidRPr="00487D24">
        <w:rPr>
          <w:rFonts w:ascii="Garamond" w:hAnsi="Garamond"/>
          <w:b/>
          <w:sz w:val="32"/>
          <w:szCs w:val="32"/>
        </w:rPr>
        <w:t xml:space="preserve"> conférence</w:t>
      </w:r>
      <w:r w:rsidR="00DD4E5C" w:rsidRPr="00DD4E5C">
        <w:rPr>
          <w:rFonts w:ascii="Garamond" w:hAnsi="Garamond"/>
          <w:b/>
          <w:sz w:val="32"/>
          <w:szCs w:val="32"/>
        </w:rPr>
        <w:t xml:space="preserve"> inaugurale</w:t>
      </w:r>
      <w:r w:rsidR="00DD4E5C">
        <w:rPr>
          <w:rFonts w:ascii="Garamond" w:hAnsi="Garamond"/>
          <w:sz w:val="32"/>
          <w:szCs w:val="32"/>
        </w:rPr>
        <w:t xml:space="preserve"> du colloque sera prononcée par </w:t>
      </w:r>
      <w:r w:rsidR="00DD4E5C" w:rsidRPr="00DD4E5C">
        <w:rPr>
          <w:rFonts w:ascii="Garamond" w:hAnsi="Garamond"/>
          <w:b/>
          <w:sz w:val="32"/>
          <w:szCs w:val="32"/>
        </w:rPr>
        <w:t>Benjamin Stora</w:t>
      </w:r>
      <w:r w:rsidR="00DD4E5C">
        <w:rPr>
          <w:rFonts w:ascii="Garamond" w:hAnsi="Garamond"/>
          <w:sz w:val="32"/>
          <w:szCs w:val="32"/>
        </w:rPr>
        <w:t>.</w:t>
      </w:r>
      <w:r w:rsidR="00DD4E5C" w:rsidRPr="00D456C6">
        <w:rPr>
          <w:rFonts w:ascii="Garamond" w:hAnsi="Garamond"/>
          <w:sz w:val="32"/>
          <w:szCs w:val="32"/>
        </w:rPr>
        <w:t xml:space="preserve"> </w:t>
      </w:r>
    </w:p>
    <w:p w:rsidR="00DD4E5C" w:rsidRPr="00DD4E5C" w:rsidRDefault="00DD4E5C" w:rsidP="00DD4E5C">
      <w:pPr>
        <w:pStyle w:val="Paragraphedeliste"/>
        <w:rPr>
          <w:rFonts w:ascii="Garamond" w:hAnsi="Garamond"/>
          <w:sz w:val="32"/>
          <w:szCs w:val="32"/>
        </w:rPr>
      </w:pPr>
    </w:p>
    <w:p w:rsidR="00DD4E5C" w:rsidRDefault="001806F5" w:rsidP="00FC2C3F">
      <w:pPr>
        <w:pStyle w:val="Paragraphedeliste"/>
        <w:numPr>
          <w:ilvl w:val="0"/>
          <w:numId w:val="1"/>
        </w:numPr>
        <w:rPr>
          <w:rFonts w:ascii="Garamond" w:hAnsi="Garamond"/>
          <w:sz w:val="32"/>
          <w:szCs w:val="32"/>
        </w:rPr>
      </w:pPr>
      <w:r w:rsidRPr="00D456C6">
        <w:rPr>
          <w:rFonts w:ascii="Garamond" w:hAnsi="Garamond"/>
          <w:sz w:val="32"/>
          <w:szCs w:val="32"/>
        </w:rPr>
        <w:t>L</w:t>
      </w:r>
      <w:r w:rsidR="00DD4E5C">
        <w:rPr>
          <w:rFonts w:ascii="Garamond" w:hAnsi="Garamond"/>
          <w:sz w:val="32"/>
          <w:szCs w:val="32"/>
        </w:rPr>
        <w:t xml:space="preserve">a première journée </w:t>
      </w:r>
      <w:r w:rsidR="00D456C6" w:rsidRPr="00D456C6">
        <w:rPr>
          <w:rFonts w:ascii="Garamond" w:hAnsi="Garamond"/>
          <w:sz w:val="32"/>
          <w:szCs w:val="32"/>
        </w:rPr>
        <w:t xml:space="preserve">sera organisée autour de la thématique </w:t>
      </w:r>
      <w:r w:rsidR="00D456C6" w:rsidRPr="00D456C6">
        <w:rPr>
          <w:rFonts w:ascii="Garamond" w:hAnsi="Garamond"/>
          <w:b/>
          <w:sz w:val="32"/>
          <w:szCs w:val="32"/>
        </w:rPr>
        <w:t>« La colonisation, fille illégitime des Lumières »</w:t>
      </w:r>
      <w:r w:rsidR="00D456C6" w:rsidRPr="00D456C6">
        <w:rPr>
          <w:rFonts w:ascii="Garamond" w:hAnsi="Garamond"/>
          <w:sz w:val="32"/>
          <w:szCs w:val="32"/>
        </w:rPr>
        <w:t xml:space="preserve">. Elle </w:t>
      </w:r>
      <w:r w:rsidRPr="00D456C6">
        <w:rPr>
          <w:rFonts w:ascii="Garamond" w:hAnsi="Garamond"/>
          <w:sz w:val="32"/>
          <w:szCs w:val="32"/>
        </w:rPr>
        <w:t>sera consacrée aux travaux sur l</w:t>
      </w:r>
      <w:r w:rsidR="00673C37" w:rsidRPr="00D456C6">
        <w:rPr>
          <w:rFonts w:ascii="Garamond" w:hAnsi="Garamond"/>
          <w:sz w:val="32"/>
          <w:szCs w:val="32"/>
        </w:rPr>
        <w:t>a genèse</w:t>
      </w:r>
      <w:r w:rsidRPr="00D456C6">
        <w:rPr>
          <w:rFonts w:ascii="Garamond" w:hAnsi="Garamond"/>
          <w:sz w:val="32"/>
          <w:szCs w:val="32"/>
        </w:rPr>
        <w:t>, les justifications</w:t>
      </w:r>
      <w:r w:rsidR="00673C37" w:rsidRPr="00D456C6">
        <w:rPr>
          <w:rFonts w:ascii="Garamond" w:hAnsi="Garamond"/>
          <w:sz w:val="32"/>
          <w:szCs w:val="32"/>
        </w:rPr>
        <w:t>, les motivations réelles</w:t>
      </w:r>
      <w:r w:rsidR="00DD4E5C">
        <w:rPr>
          <w:rFonts w:ascii="Garamond" w:hAnsi="Garamond"/>
          <w:sz w:val="32"/>
          <w:szCs w:val="32"/>
        </w:rPr>
        <w:t xml:space="preserve">, </w:t>
      </w:r>
      <w:r w:rsidRPr="00D456C6">
        <w:rPr>
          <w:rFonts w:ascii="Garamond" w:hAnsi="Garamond"/>
          <w:sz w:val="32"/>
          <w:szCs w:val="32"/>
        </w:rPr>
        <w:t>l’histoire</w:t>
      </w:r>
      <w:r w:rsidR="002023D7">
        <w:rPr>
          <w:rFonts w:ascii="Garamond" w:hAnsi="Garamond"/>
          <w:sz w:val="32"/>
          <w:szCs w:val="32"/>
        </w:rPr>
        <w:t xml:space="preserve">, </w:t>
      </w:r>
      <w:r w:rsidR="00DD4E5C">
        <w:rPr>
          <w:rFonts w:ascii="Garamond" w:hAnsi="Garamond"/>
          <w:sz w:val="32"/>
          <w:szCs w:val="32"/>
        </w:rPr>
        <w:t>l’imaginaire</w:t>
      </w:r>
      <w:r w:rsidRPr="00D456C6">
        <w:rPr>
          <w:rFonts w:ascii="Garamond" w:hAnsi="Garamond"/>
          <w:sz w:val="32"/>
          <w:szCs w:val="32"/>
        </w:rPr>
        <w:t xml:space="preserve"> </w:t>
      </w:r>
      <w:r w:rsidR="002023D7">
        <w:rPr>
          <w:rFonts w:ascii="Garamond" w:hAnsi="Garamond"/>
          <w:sz w:val="32"/>
          <w:szCs w:val="32"/>
        </w:rPr>
        <w:t xml:space="preserve">et les mémoires </w:t>
      </w:r>
      <w:bookmarkStart w:id="0" w:name="_GoBack"/>
      <w:bookmarkEnd w:id="0"/>
      <w:r w:rsidRPr="00D456C6">
        <w:rPr>
          <w:rFonts w:ascii="Garamond" w:hAnsi="Garamond"/>
          <w:sz w:val="32"/>
          <w:szCs w:val="32"/>
        </w:rPr>
        <w:t xml:space="preserve">de la colonisation européenne </w:t>
      </w:r>
      <w:r w:rsidR="00673C37" w:rsidRPr="00D456C6">
        <w:rPr>
          <w:rFonts w:ascii="Garamond" w:hAnsi="Garamond"/>
          <w:sz w:val="32"/>
          <w:szCs w:val="32"/>
        </w:rPr>
        <w:t>à l’époque contemporaine (de la fin du XVIIIe siècle à la décolonisation).</w:t>
      </w:r>
    </w:p>
    <w:p w:rsidR="00DD4E5C" w:rsidRPr="00FC2C3F" w:rsidRDefault="00DD4E5C" w:rsidP="00DD4E5C">
      <w:pPr>
        <w:pStyle w:val="Paragraphedeliste"/>
        <w:rPr>
          <w:rFonts w:ascii="Garamond" w:hAnsi="Garamond"/>
          <w:sz w:val="32"/>
          <w:szCs w:val="32"/>
        </w:rPr>
      </w:pPr>
    </w:p>
    <w:p w:rsidR="00D456C6" w:rsidRDefault="00DD4E5C" w:rsidP="00D456C6">
      <w:pPr>
        <w:pStyle w:val="Paragraphedeliste"/>
        <w:numPr>
          <w:ilvl w:val="0"/>
          <w:numId w:val="1"/>
        </w:numPr>
        <w:rPr>
          <w:rFonts w:ascii="Garamond" w:hAnsi="Garamond"/>
          <w:sz w:val="32"/>
          <w:szCs w:val="32"/>
        </w:rPr>
      </w:pPr>
      <w:r>
        <w:rPr>
          <w:rFonts w:ascii="Garamond" w:hAnsi="Garamond"/>
          <w:sz w:val="32"/>
          <w:szCs w:val="32"/>
        </w:rPr>
        <w:t>La thématique</w:t>
      </w:r>
      <w:r w:rsidR="00D456C6" w:rsidRPr="00D456C6">
        <w:rPr>
          <w:rFonts w:ascii="Garamond" w:hAnsi="Garamond"/>
          <w:sz w:val="32"/>
          <w:szCs w:val="32"/>
        </w:rPr>
        <w:t xml:space="preserve"> </w:t>
      </w:r>
      <w:r>
        <w:rPr>
          <w:rFonts w:ascii="Garamond" w:hAnsi="Garamond"/>
          <w:sz w:val="32"/>
          <w:szCs w:val="32"/>
        </w:rPr>
        <w:t xml:space="preserve">de la seconde journée, </w:t>
      </w:r>
      <w:r w:rsidR="00D456C6" w:rsidRPr="00D456C6">
        <w:rPr>
          <w:rFonts w:ascii="Garamond" w:hAnsi="Garamond"/>
          <w:b/>
          <w:sz w:val="32"/>
          <w:szCs w:val="32"/>
        </w:rPr>
        <w:t>« Les Corses dans l’empire colonial »</w:t>
      </w:r>
      <w:r>
        <w:rPr>
          <w:rFonts w:ascii="Garamond" w:hAnsi="Garamond"/>
          <w:sz w:val="32"/>
          <w:szCs w:val="32"/>
        </w:rPr>
        <w:t xml:space="preserve">, </w:t>
      </w:r>
      <w:r w:rsidR="00D456C6" w:rsidRPr="00D456C6">
        <w:rPr>
          <w:rFonts w:ascii="Garamond" w:hAnsi="Garamond"/>
          <w:sz w:val="32"/>
          <w:szCs w:val="32"/>
        </w:rPr>
        <w:t xml:space="preserve">sera l’occasion </w:t>
      </w:r>
      <w:r w:rsidR="00FC2C3F">
        <w:rPr>
          <w:rFonts w:ascii="Garamond" w:hAnsi="Garamond"/>
          <w:sz w:val="32"/>
          <w:szCs w:val="32"/>
        </w:rPr>
        <w:t xml:space="preserve">d’opérer un focus et </w:t>
      </w:r>
      <w:r w:rsidR="00D456C6" w:rsidRPr="00D456C6">
        <w:rPr>
          <w:rFonts w:ascii="Garamond" w:hAnsi="Garamond"/>
          <w:sz w:val="32"/>
          <w:szCs w:val="32"/>
        </w:rPr>
        <w:t>de faire un point scientifique sur</w:t>
      </w:r>
      <w:r w:rsidR="00A07D72">
        <w:rPr>
          <w:rFonts w:ascii="Garamond" w:hAnsi="Garamond"/>
          <w:sz w:val="32"/>
          <w:szCs w:val="32"/>
        </w:rPr>
        <w:t xml:space="preserve"> une question ayant déjà donné lieu à un </w:t>
      </w:r>
      <w:r w:rsidR="00D456C6" w:rsidRPr="00D456C6">
        <w:rPr>
          <w:rFonts w:ascii="Garamond" w:hAnsi="Garamond"/>
          <w:sz w:val="32"/>
          <w:szCs w:val="32"/>
        </w:rPr>
        <w:t>colloque</w:t>
      </w:r>
      <w:r w:rsidR="00FC2C3F">
        <w:rPr>
          <w:rFonts w:ascii="Garamond" w:hAnsi="Garamond"/>
          <w:sz w:val="32"/>
          <w:szCs w:val="32"/>
        </w:rPr>
        <w:t>,</w:t>
      </w:r>
      <w:r w:rsidR="00D456C6" w:rsidRPr="00D456C6">
        <w:rPr>
          <w:rFonts w:ascii="Garamond" w:hAnsi="Garamond"/>
          <w:sz w:val="32"/>
          <w:szCs w:val="32"/>
        </w:rPr>
        <w:t xml:space="preserve"> il y a une vingtaine d’année (</w:t>
      </w:r>
      <w:r w:rsidR="00D456C6" w:rsidRPr="00D456C6">
        <w:rPr>
          <w:rFonts w:ascii="Garamond" w:hAnsi="Garamond"/>
          <w:i/>
          <w:sz w:val="32"/>
          <w:szCs w:val="32"/>
        </w:rPr>
        <w:t>Corse colonies</w:t>
      </w:r>
      <w:r w:rsidR="00D456C6" w:rsidRPr="00D456C6">
        <w:rPr>
          <w:rFonts w:ascii="Garamond" w:hAnsi="Garamond"/>
          <w:sz w:val="32"/>
          <w:szCs w:val="32"/>
        </w:rPr>
        <w:t xml:space="preserve">). </w:t>
      </w:r>
    </w:p>
    <w:p w:rsidR="001376EC" w:rsidRDefault="001376EC" w:rsidP="001376EC">
      <w:pPr>
        <w:rPr>
          <w:rFonts w:ascii="Garamond" w:hAnsi="Garamond"/>
          <w:sz w:val="32"/>
          <w:szCs w:val="32"/>
        </w:rPr>
      </w:pPr>
    </w:p>
    <w:p w:rsidR="001376EC" w:rsidRPr="00DD4E5C" w:rsidRDefault="001376EC" w:rsidP="001376EC">
      <w:pPr>
        <w:rPr>
          <w:rFonts w:ascii="Garamond" w:hAnsi="Garamond"/>
          <w:b/>
          <w:sz w:val="44"/>
          <w:szCs w:val="44"/>
        </w:rPr>
      </w:pPr>
      <w:r w:rsidRPr="00DD4E5C">
        <w:rPr>
          <w:rFonts w:ascii="Garamond" w:hAnsi="Garamond"/>
          <w:b/>
          <w:sz w:val="44"/>
          <w:szCs w:val="44"/>
        </w:rPr>
        <w:t>Première journée : « La colonisation, fille illégitime des Lumières »</w:t>
      </w:r>
    </w:p>
    <w:p w:rsidR="001376EC" w:rsidRDefault="001376EC" w:rsidP="001376EC">
      <w:pPr>
        <w:rPr>
          <w:rFonts w:ascii="Garamond" w:hAnsi="Garamond"/>
          <w:b/>
          <w:sz w:val="32"/>
          <w:szCs w:val="32"/>
        </w:rPr>
      </w:pPr>
    </w:p>
    <w:p w:rsidR="001E1998" w:rsidRDefault="00521953" w:rsidP="001376EC">
      <w:pPr>
        <w:rPr>
          <w:rFonts w:ascii="Garamond" w:hAnsi="Garamond"/>
          <w:sz w:val="32"/>
          <w:szCs w:val="32"/>
        </w:rPr>
      </w:pPr>
      <w:r w:rsidRPr="00521953">
        <w:rPr>
          <w:rFonts w:ascii="Garamond" w:hAnsi="Garamond"/>
          <w:sz w:val="32"/>
          <w:szCs w:val="32"/>
        </w:rPr>
        <w:lastRenderedPageBreak/>
        <w:t>Fille illégitime</w:t>
      </w:r>
      <w:r>
        <w:rPr>
          <w:rFonts w:ascii="Garamond" w:hAnsi="Garamond"/>
          <w:sz w:val="32"/>
          <w:szCs w:val="32"/>
        </w:rPr>
        <w:t xml:space="preserve">, car </w:t>
      </w:r>
      <w:r w:rsidR="008D64B4">
        <w:rPr>
          <w:rFonts w:ascii="Garamond" w:hAnsi="Garamond"/>
          <w:sz w:val="32"/>
          <w:szCs w:val="32"/>
        </w:rPr>
        <w:t xml:space="preserve">si </w:t>
      </w:r>
      <w:r w:rsidR="00A07D72">
        <w:rPr>
          <w:rFonts w:ascii="Garamond" w:hAnsi="Garamond"/>
          <w:sz w:val="32"/>
          <w:szCs w:val="32"/>
        </w:rPr>
        <w:t>l’</w:t>
      </w:r>
      <w:r>
        <w:rPr>
          <w:rFonts w:ascii="Garamond" w:hAnsi="Garamond"/>
          <w:sz w:val="32"/>
          <w:szCs w:val="32"/>
        </w:rPr>
        <w:t>on croyait les Lumières mariées avec</w:t>
      </w:r>
      <w:r w:rsidR="008D64B4">
        <w:rPr>
          <w:rFonts w:ascii="Garamond" w:hAnsi="Garamond"/>
          <w:sz w:val="32"/>
          <w:szCs w:val="32"/>
        </w:rPr>
        <w:t xml:space="preserve"> l’esprit de justice, </w:t>
      </w:r>
      <w:r>
        <w:rPr>
          <w:rFonts w:ascii="Garamond" w:hAnsi="Garamond"/>
          <w:sz w:val="32"/>
          <w:szCs w:val="32"/>
        </w:rPr>
        <w:t xml:space="preserve">seul </w:t>
      </w:r>
      <w:r w:rsidR="008D64B4">
        <w:rPr>
          <w:rFonts w:ascii="Garamond" w:hAnsi="Garamond"/>
          <w:sz w:val="32"/>
          <w:szCs w:val="32"/>
        </w:rPr>
        <w:t>leur compromission avec celui</w:t>
      </w:r>
      <w:r>
        <w:rPr>
          <w:rFonts w:ascii="Garamond" w:hAnsi="Garamond"/>
          <w:sz w:val="32"/>
          <w:szCs w:val="32"/>
        </w:rPr>
        <w:t xml:space="preserve"> de lucre et de prédation a pu </w:t>
      </w:r>
      <w:r w:rsidR="00A07D72">
        <w:rPr>
          <w:rFonts w:ascii="Garamond" w:hAnsi="Garamond"/>
          <w:sz w:val="32"/>
          <w:szCs w:val="32"/>
        </w:rPr>
        <w:t>engendrer le</w:t>
      </w:r>
      <w:r>
        <w:rPr>
          <w:rFonts w:ascii="Garamond" w:hAnsi="Garamond"/>
          <w:sz w:val="32"/>
          <w:szCs w:val="32"/>
        </w:rPr>
        <w:t xml:space="preserve"> phénomène colonial. </w:t>
      </w:r>
      <w:r w:rsidR="00494544">
        <w:rPr>
          <w:rFonts w:ascii="Garamond" w:hAnsi="Garamond"/>
          <w:sz w:val="32"/>
          <w:szCs w:val="32"/>
        </w:rPr>
        <w:t xml:space="preserve">Comment l’ère des déclarations des droits </w:t>
      </w:r>
      <w:r w:rsidR="00A07D72">
        <w:rPr>
          <w:rFonts w:ascii="Garamond" w:hAnsi="Garamond"/>
          <w:sz w:val="32"/>
          <w:szCs w:val="32"/>
        </w:rPr>
        <w:t xml:space="preserve">humains </w:t>
      </w:r>
      <w:r w:rsidR="00494544">
        <w:rPr>
          <w:rFonts w:ascii="Garamond" w:hAnsi="Garamond"/>
          <w:sz w:val="32"/>
          <w:szCs w:val="32"/>
        </w:rPr>
        <w:t>(« Les hommes naissent et demeurent libres et égaux en droits »</w:t>
      </w:r>
      <w:r w:rsidR="00494544">
        <w:rPr>
          <w:rStyle w:val="Appelnotedebasdep"/>
          <w:rFonts w:ascii="Garamond" w:hAnsi="Garamond"/>
          <w:sz w:val="32"/>
          <w:szCs w:val="32"/>
        </w:rPr>
        <w:footnoteReference w:id="1"/>
      </w:r>
      <w:r w:rsidR="00A07D72">
        <w:rPr>
          <w:rFonts w:ascii="Garamond" w:hAnsi="Garamond"/>
          <w:sz w:val="32"/>
          <w:szCs w:val="32"/>
        </w:rPr>
        <w:t>) a-t-elle pu produire une situation</w:t>
      </w:r>
      <w:r w:rsidR="00494544">
        <w:rPr>
          <w:rFonts w:ascii="Garamond" w:hAnsi="Garamond"/>
          <w:sz w:val="32"/>
          <w:szCs w:val="32"/>
        </w:rPr>
        <w:t xml:space="preserve"> aussi inégalitaire que le système colonial ? Les mécanismes qui ont conduit de l’une à l’autre doivent continuer à faire l’objet </w:t>
      </w:r>
      <w:r w:rsidR="00717A83">
        <w:rPr>
          <w:rFonts w:ascii="Garamond" w:hAnsi="Garamond"/>
          <w:sz w:val="32"/>
          <w:szCs w:val="32"/>
        </w:rPr>
        <w:t xml:space="preserve">d’études et d’analyses toujours plus précises, à un moment où l’on voit </w:t>
      </w:r>
      <w:r w:rsidR="001E1998">
        <w:rPr>
          <w:rFonts w:ascii="Garamond" w:hAnsi="Garamond"/>
          <w:sz w:val="32"/>
          <w:szCs w:val="32"/>
        </w:rPr>
        <w:t>d’une part ressurgi</w:t>
      </w:r>
      <w:r w:rsidR="00FE1D85">
        <w:rPr>
          <w:rFonts w:ascii="Garamond" w:hAnsi="Garamond"/>
          <w:sz w:val="32"/>
          <w:szCs w:val="32"/>
        </w:rPr>
        <w:t>r des discours de justification</w:t>
      </w:r>
      <w:r w:rsidR="001E1998">
        <w:rPr>
          <w:rFonts w:ascii="Garamond" w:hAnsi="Garamond"/>
          <w:sz w:val="32"/>
          <w:szCs w:val="32"/>
        </w:rPr>
        <w:t xml:space="preserve"> ou de déni, et d’autre part apparaître des exigences de repentance toujours plus pressantes, adressées aux générations actuelles qui </w:t>
      </w:r>
      <w:r w:rsidR="00CF62BE">
        <w:rPr>
          <w:rFonts w:ascii="Garamond" w:hAnsi="Garamond"/>
          <w:sz w:val="32"/>
          <w:szCs w:val="32"/>
        </w:rPr>
        <w:t xml:space="preserve">ne peuvent se sentir </w:t>
      </w:r>
      <w:r w:rsidR="001E1998">
        <w:rPr>
          <w:rFonts w:ascii="Garamond" w:hAnsi="Garamond"/>
          <w:sz w:val="32"/>
          <w:szCs w:val="32"/>
        </w:rPr>
        <w:t xml:space="preserve">responsables de fautes – fussent-elles singulièrement graves – commises il y a un si grand nombre de décennies. </w:t>
      </w:r>
    </w:p>
    <w:p w:rsidR="00CF62BE" w:rsidRDefault="00CF62BE" w:rsidP="00CF62BE">
      <w:pPr>
        <w:rPr>
          <w:rFonts w:ascii="Garamond" w:hAnsi="Garamond"/>
          <w:sz w:val="32"/>
          <w:szCs w:val="32"/>
        </w:rPr>
      </w:pPr>
      <w:r>
        <w:rPr>
          <w:rFonts w:ascii="Garamond" w:hAnsi="Garamond"/>
          <w:sz w:val="32"/>
          <w:szCs w:val="32"/>
        </w:rPr>
        <w:t>Au centre de la problématique, on trouve naturellement la question politique de la concurrence entre nationalismes européens en pleine expansion.</w:t>
      </w:r>
      <w:r w:rsidR="00A07D72">
        <w:rPr>
          <w:rFonts w:ascii="Garamond" w:hAnsi="Garamond"/>
          <w:sz w:val="32"/>
          <w:szCs w:val="32"/>
        </w:rPr>
        <w:t xml:space="preserve"> Le sujet est connu et a déjà été abondamment traité.</w:t>
      </w:r>
    </w:p>
    <w:p w:rsidR="001376EC" w:rsidRDefault="001E1998" w:rsidP="001376EC">
      <w:pPr>
        <w:rPr>
          <w:rFonts w:ascii="Garamond" w:hAnsi="Garamond"/>
          <w:sz w:val="32"/>
          <w:szCs w:val="32"/>
        </w:rPr>
      </w:pPr>
      <w:r>
        <w:rPr>
          <w:rFonts w:ascii="Garamond" w:hAnsi="Garamond"/>
          <w:sz w:val="32"/>
          <w:szCs w:val="32"/>
        </w:rPr>
        <w:t xml:space="preserve">La question économique mérite certainement </w:t>
      </w:r>
      <w:r w:rsidR="00FE1D85">
        <w:rPr>
          <w:rFonts w:ascii="Garamond" w:hAnsi="Garamond"/>
          <w:sz w:val="32"/>
          <w:szCs w:val="32"/>
        </w:rPr>
        <w:t>d’être encore</w:t>
      </w:r>
      <w:r w:rsidR="00A07D72">
        <w:rPr>
          <w:rFonts w:ascii="Garamond" w:hAnsi="Garamond"/>
          <w:sz w:val="32"/>
          <w:szCs w:val="32"/>
        </w:rPr>
        <w:t xml:space="preserve"> explorée</w:t>
      </w:r>
      <w:r>
        <w:rPr>
          <w:rFonts w:ascii="Garamond" w:hAnsi="Garamond"/>
          <w:sz w:val="32"/>
          <w:szCs w:val="32"/>
        </w:rPr>
        <w:t>, les Lumières ayant enge</w:t>
      </w:r>
      <w:r w:rsidR="00B432C0">
        <w:rPr>
          <w:rFonts w:ascii="Garamond" w:hAnsi="Garamond"/>
          <w:sz w:val="32"/>
          <w:szCs w:val="32"/>
        </w:rPr>
        <w:t>ndré la révolut</w:t>
      </w:r>
      <w:r w:rsidR="00612B3A">
        <w:rPr>
          <w:rFonts w:ascii="Garamond" w:hAnsi="Garamond"/>
          <w:sz w:val="32"/>
          <w:szCs w:val="32"/>
        </w:rPr>
        <w:t>ion industrielle, laquelle joua</w:t>
      </w:r>
      <w:r w:rsidR="00B432C0">
        <w:rPr>
          <w:rFonts w:ascii="Garamond" w:hAnsi="Garamond"/>
          <w:sz w:val="32"/>
          <w:szCs w:val="32"/>
        </w:rPr>
        <w:t xml:space="preserve"> une rôle conséquent dans le développement des projets coloniaux : « …rêve du marché idéal, moteur de l’économie et explication des évolutions géopolitiques. Mais ce </w:t>
      </w:r>
      <w:r w:rsidR="0098685C">
        <w:rPr>
          <w:rFonts w:ascii="Garamond" w:hAnsi="Garamond"/>
          <w:sz w:val="32"/>
          <w:szCs w:val="32"/>
        </w:rPr>
        <w:t>rêve est rationnalisé, organisé, rien n’est laissé au hasard. (…) L’</w:t>
      </w:r>
      <w:r w:rsidR="00CF62BE">
        <w:rPr>
          <w:rFonts w:ascii="Garamond" w:hAnsi="Garamond"/>
          <w:sz w:val="32"/>
          <w:szCs w:val="32"/>
        </w:rPr>
        <w:t>Â</w:t>
      </w:r>
      <w:r w:rsidR="0098685C">
        <w:rPr>
          <w:rFonts w:ascii="Garamond" w:hAnsi="Garamond"/>
          <w:sz w:val="32"/>
          <w:szCs w:val="32"/>
        </w:rPr>
        <w:t>ge d’or semble tend</w:t>
      </w:r>
      <w:r w:rsidR="00CF62BE">
        <w:rPr>
          <w:rFonts w:ascii="Garamond" w:hAnsi="Garamond"/>
          <w:sz w:val="32"/>
          <w:szCs w:val="32"/>
        </w:rPr>
        <w:t>re les bras à une Europe qui se sent capable de changer la face du monde… »</w:t>
      </w:r>
      <w:r w:rsidR="0098685C">
        <w:rPr>
          <w:rStyle w:val="Appelnotedebasdep"/>
          <w:rFonts w:ascii="Garamond" w:hAnsi="Garamond"/>
          <w:sz w:val="32"/>
          <w:szCs w:val="32"/>
        </w:rPr>
        <w:footnoteReference w:id="2"/>
      </w:r>
      <w:r>
        <w:rPr>
          <w:rFonts w:ascii="Garamond" w:hAnsi="Garamond"/>
          <w:sz w:val="32"/>
          <w:szCs w:val="32"/>
        </w:rPr>
        <w:t xml:space="preserve"> </w:t>
      </w:r>
    </w:p>
    <w:p w:rsidR="0062541A" w:rsidRDefault="00D64DF1" w:rsidP="00913465">
      <w:pPr>
        <w:rPr>
          <w:rFonts w:ascii="Garamond" w:hAnsi="Garamond"/>
          <w:sz w:val="32"/>
          <w:szCs w:val="32"/>
        </w:rPr>
      </w:pPr>
      <w:r>
        <w:rPr>
          <w:rFonts w:ascii="Garamond" w:hAnsi="Garamond"/>
          <w:sz w:val="32"/>
          <w:szCs w:val="32"/>
        </w:rPr>
        <w:t xml:space="preserve">Il est également étonnant de voir que </w:t>
      </w:r>
      <w:r w:rsidR="00612B3A">
        <w:rPr>
          <w:rFonts w:ascii="Garamond" w:hAnsi="Garamond"/>
          <w:sz w:val="32"/>
          <w:szCs w:val="32"/>
        </w:rPr>
        <w:t xml:space="preserve">des responsables politiques comme Jules Ferry, engagés dans le projet d’émancipation par l’éducation et le savoir promu par les Lumières, ont pu justifier la démarche coloniale </w:t>
      </w:r>
      <w:r>
        <w:rPr>
          <w:rFonts w:ascii="Garamond" w:hAnsi="Garamond"/>
          <w:sz w:val="32"/>
          <w:szCs w:val="32"/>
        </w:rPr>
        <w:t xml:space="preserve">au </w:t>
      </w:r>
      <w:r w:rsidR="00612B3A">
        <w:rPr>
          <w:rFonts w:ascii="Garamond" w:hAnsi="Garamond"/>
          <w:sz w:val="32"/>
          <w:szCs w:val="32"/>
        </w:rPr>
        <w:t>nom du devoir</w:t>
      </w:r>
      <w:r w:rsidR="00CF62BE">
        <w:rPr>
          <w:rFonts w:ascii="Garamond" w:hAnsi="Garamond"/>
          <w:sz w:val="32"/>
          <w:szCs w:val="32"/>
        </w:rPr>
        <w:t>,</w:t>
      </w:r>
      <w:r w:rsidR="00612B3A">
        <w:rPr>
          <w:rFonts w:ascii="Garamond" w:hAnsi="Garamond"/>
          <w:sz w:val="32"/>
          <w:szCs w:val="32"/>
        </w:rPr>
        <w:t xml:space="preserve"> pour les « races supérieures »</w:t>
      </w:r>
      <w:r w:rsidR="00CF62BE">
        <w:rPr>
          <w:rFonts w:ascii="Garamond" w:hAnsi="Garamond"/>
          <w:sz w:val="32"/>
          <w:szCs w:val="32"/>
        </w:rPr>
        <w:t>,</w:t>
      </w:r>
      <w:r>
        <w:rPr>
          <w:rFonts w:ascii="Garamond" w:hAnsi="Garamond"/>
          <w:sz w:val="32"/>
          <w:szCs w:val="32"/>
        </w:rPr>
        <w:t xml:space="preserve"> </w:t>
      </w:r>
      <w:r w:rsidR="00612B3A">
        <w:rPr>
          <w:rFonts w:ascii="Garamond" w:hAnsi="Garamond"/>
          <w:sz w:val="32"/>
          <w:szCs w:val="32"/>
        </w:rPr>
        <w:t xml:space="preserve">de </w:t>
      </w:r>
      <w:r>
        <w:rPr>
          <w:rFonts w:ascii="Garamond" w:hAnsi="Garamond"/>
          <w:sz w:val="32"/>
          <w:szCs w:val="32"/>
        </w:rPr>
        <w:t>« </w:t>
      </w:r>
      <w:r w:rsidR="00612B3A">
        <w:rPr>
          <w:rFonts w:ascii="Garamond" w:hAnsi="Garamond"/>
          <w:sz w:val="32"/>
          <w:szCs w:val="32"/>
        </w:rPr>
        <w:t>civiliser les races inférieures »</w:t>
      </w:r>
      <w:r>
        <w:rPr>
          <w:rFonts w:ascii="Garamond" w:hAnsi="Garamond"/>
          <w:sz w:val="32"/>
          <w:szCs w:val="32"/>
        </w:rPr>
        <w:t xml:space="preserve">, ce qui – par-delà une rhétorique qui nous paraît aujourd’hui insoutenable – conduisait à l’exact contraire de l’émancipation… </w:t>
      </w:r>
    </w:p>
    <w:p w:rsidR="00612B3A" w:rsidRDefault="00D64DF1" w:rsidP="00913465">
      <w:pPr>
        <w:rPr>
          <w:rFonts w:ascii="Garamond" w:hAnsi="Garamond"/>
          <w:sz w:val="32"/>
          <w:szCs w:val="32"/>
        </w:rPr>
      </w:pPr>
      <w:r>
        <w:rPr>
          <w:rFonts w:ascii="Garamond" w:hAnsi="Garamond"/>
          <w:sz w:val="32"/>
          <w:szCs w:val="32"/>
        </w:rPr>
        <w:t xml:space="preserve">On peut également s’interroger sur le </w:t>
      </w:r>
      <w:r w:rsidRPr="00913465">
        <w:rPr>
          <w:rFonts w:ascii="Garamond" w:hAnsi="Garamond"/>
          <w:sz w:val="32"/>
          <w:szCs w:val="32"/>
        </w:rPr>
        <w:t>passage d’</w:t>
      </w:r>
      <w:r w:rsidR="00913465" w:rsidRPr="00913465">
        <w:rPr>
          <w:rFonts w:ascii="Garamond" w:hAnsi="Garamond"/>
          <w:sz w:val="32"/>
          <w:szCs w:val="32"/>
        </w:rPr>
        <w:t>une soi-disant supério</w:t>
      </w:r>
      <w:r w:rsidRPr="00913465">
        <w:rPr>
          <w:rFonts w:ascii="Garamond" w:hAnsi="Garamond"/>
          <w:sz w:val="32"/>
          <w:szCs w:val="32"/>
        </w:rPr>
        <w:t xml:space="preserve">rité de civilisation à une </w:t>
      </w:r>
      <w:r w:rsidR="00913465" w:rsidRPr="00913465">
        <w:rPr>
          <w:rFonts w:ascii="Garamond" w:hAnsi="Garamond"/>
          <w:sz w:val="32"/>
          <w:szCs w:val="32"/>
        </w:rPr>
        <w:t xml:space="preserve">prétendue supériorité raciale. </w:t>
      </w:r>
      <w:r w:rsidR="00913465">
        <w:rPr>
          <w:rFonts w:ascii="Garamond" w:hAnsi="Garamond"/>
          <w:sz w:val="32"/>
          <w:szCs w:val="32"/>
        </w:rPr>
        <w:t xml:space="preserve">Dans l’un et l’autre cas, </w:t>
      </w:r>
      <w:r w:rsidR="00913465">
        <w:rPr>
          <w:rFonts w:ascii="Garamond" w:hAnsi="Garamond"/>
          <w:sz w:val="32"/>
          <w:szCs w:val="32"/>
        </w:rPr>
        <w:lastRenderedPageBreak/>
        <w:t>l’objectif est naturellement de justifier la présence coloniale, le colonisé étant supposé</w:t>
      </w:r>
      <w:r w:rsidR="0062541A">
        <w:rPr>
          <w:rFonts w:ascii="Garamond" w:hAnsi="Garamond"/>
          <w:sz w:val="32"/>
          <w:szCs w:val="32"/>
        </w:rPr>
        <w:t xml:space="preserve"> –</w:t>
      </w:r>
      <w:r w:rsidR="00913465">
        <w:rPr>
          <w:rFonts w:ascii="Garamond" w:hAnsi="Garamond"/>
          <w:sz w:val="32"/>
          <w:szCs w:val="32"/>
        </w:rPr>
        <w:t xml:space="preserve"> par essence</w:t>
      </w:r>
      <w:r w:rsidR="0062541A">
        <w:rPr>
          <w:rFonts w:ascii="Garamond" w:hAnsi="Garamond"/>
          <w:sz w:val="32"/>
          <w:szCs w:val="32"/>
        </w:rPr>
        <w:t xml:space="preserve"> –</w:t>
      </w:r>
      <w:r w:rsidR="00913465">
        <w:rPr>
          <w:rFonts w:ascii="Garamond" w:hAnsi="Garamond"/>
          <w:sz w:val="32"/>
          <w:szCs w:val="32"/>
        </w:rPr>
        <w:t xml:space="preserve"> </w:t>
      </w:r>
      <w:r w:rsidR="0062541A">
        <w:rPr>
          <w:rFonts w:ascii="Garamond" w:hAnsi="Garamond"/>
          <w:sz w:val="32"/>
          <w:szCs w:val="32"/>
        </w:rPr>
        <w:t xml:space="preserve">incapable, </w:t>
      </w:r>
      <w:r w:rsidR="00913465">
        <w:rPr>
          <w:rFonts w:ascii="Garamond" w:hAnsi="Garamond"/>
          <w:sz w:val="32"/>
          <w:szCs w:val="32"/>
        </w:rPr>
        <w:t>fainé</w:t>
      </w:r>
      <w:r w:rsidR="0062541A">
        <w:rPr>
          <w:rFonts w:ascii="Garamond" w:hAnsi="Garamond"/>
          <w:sz w:val="32"/>
          <w:szCs w:val="32"/>
        </w:rPr>
        <w:t>ant et violent</w:t>
      </w:r>
      <w:r w:rsidR="00913465">
        <w:rPr>
          <w:rFonts w:ascii="Garamond" w:hAnsi="Garamond"/>
          <w:sz w:val="32"/>
          <w:szCs w:val="32"/>
        </w:rPr>
        <w:t xml:space="preserve">, </w:t>
      </w:r>
      <w:r w:rsidR="0062541A">
        <w:rPr>
          <w:rFonts w:ascii="Garamond" w:hAnsi="Garamond"/>
          <w:sz w:val="32"/>
          <w:szCs w:val="32"/>
        </w:rPr>
        <w:t>dans l’impossibilité</w:t>
      </w:r>
      <w:r w:rsidR="00913465">
        <w:rPr>
          <w:rFonts w:ascii="Garamond" w:hAnsi="Garamond"/>
          <w:sz w:val="32"/>
          <w:szCs w:val="32"/>
        </w:rPr>
        <w:t xml:space="preserve"> d’organiser une société harmonieuse. Albert</w:t>
      </w:r>
      <w:r w:rsidR="00913465" w:rsidRPr="00913465">
        <w:rPr>
          <w:rFonts w:ascii="Garamond" w:hAnsi="Garamond"/>
          <w:sz w:val="32"/>
          <w:szCs w:val="32"/>
        </w:rPr>
        <w:t xml:space="preserve"> Memmi note, parmi les traits mythiques du colonisé, sa méchanceté, sa brutalité</w:t>
      </w:r>
      <w:r w:rsidR="00913465" w:rsidRPr="00913465">
        <w:rPr>
          <w:rStyle w:val="Appelnotedebasdep"/>
          <w:rFonts w:ascii="Garamond" w:hAnsi="Garamond"/>
          <w:sz w:val="32"/>
          <w:szCs w:val="32"/>
        </w:rPr>
        <w:footnoteReference w:id="3"/>
      </w:r>
      <w:r w:rsidR="00913465" w:rsidRPr="00913465">
        <w:rPr>
          <w:rFonts w:ascii="Garamond" w:hAnsi="Garamond"/>
          <w:sz w:val="32"/>
          <w:szCs w:val="32"/>
        </w:rPr>
        <w:t>, accusation classique également relevée – s’agissant du nord-africain – par Frantz F</w:t>
      </w:r>
      <w:r w:rsidR="00CF62BE">
        <w:rPr>
          <w:rFonts w:ascii="Garamond" w:hAnsi="Garamond"/>
          <w:sz w:val="32"/>
          <w:szCs w:val="32"/>
        </w:rPr>
        <w:t>anon</w:t>
      </w:r>
      <w:r w:rsidR="00913465" w:rsidRPr="00913465">
        <w:rPr>
          <w:rStyle w:val="Appelnotedebasdep"/>
          <w:rFonts w:ascii="Garamond" w:hAnsi="Garamond"/>
          <w:sz w:val="32"/>
          <w:szCs w:val="32"/>
        </w:rPr>
        <w:footnoteReference w:id="4"/>
      </w:r>
      <w:r w:rsidR="0062541A">
        <w:rPr>
          <w:rFonts w:ascii="Garamond" w:hAnsi="Garamond"/>
          <w:sz w:val="32"/>
          <w:szCs w:val="32"/>
        </w:rPr>
        <w:t>. Autre phénomè</w:t>
      </w:r>
      <w:r w:rsidR="001C0306">
        <w:rPr>
          <w:rFonts w:ascii="Garamond" w:hAnsi="Garamond"/>
          <w:sz w:val="32"/>
          <w:szCs w:val="32"/>
        </w:rPr>
        <w:t xml:space="preserve">ne analysé par ces écrivains : l’intégration par le colonisé de l’idée de sa propre infériorité, </w:t>
      </w:r>
      <w:r w:rsidR="00CF62BE">
        <w:rPr>
          <w:rFonts w:ascii="Garamond" w:hAnsi="Garamond"/>
          <w:sz w:val="32"/>
          <w:szCs w:val="32"/>
        </w:rPr>
        <w:t xml:space="preserve">et ce </w:t>
      </w:r>
      <w:r w:rsidR="001C0306">
        <w:rPr>
          <w:rFonts w:ascii="Garamond" w:hAnsi="Garamond"/>
          <w:sz w:val="32"/>
          <w:szCs w:val="32"/>
        </w:rPr>
        <w:t>jusqu’à « la haine de soi » (Albert Memmi).</w:t>
      </w:r>
    </w:p>
    <w:p w:rsidR="002C1F59" w:rsidRDefault="002C1F59" w:rsidP="00913465">
      <w:pPr>
        <w:rPr>
          <w:rFonts w:ascii="Garamond" w:hAnsi="Garamond"/>
          <w:sz w:val="32"/>
          <w:szCs w:val="32"/>
        </w:rPr>
      </w:pPr>
      <w:r>
        <w:rPr>
          <w:rFonts w:ascii="Garamond" w:hAnsi="Garamond"/>
          <w:sz w:val="32"/>
          <w:szCs w:val="32"/>
        </w:rPr>
        <w:t>Toujours dans le registre des motivations – ou des justifications – de la colonisation, rappelons la place, dans l’imaginaire des pays de la rive nord de la Méditerranée, des représentations relatives au supposé despotisme oriental, lequel était lié</w:t>
      </w:r>
      <w:r w:rsidR="00990BDB">
        <w:rPr>
          <w:rFonts w:ascii="Garamond" w:hAnsi="Garamond"/>
          <w:sz w:val="32"/>
          <w:szCs w:val="32"/>
        </w:rPr>
        <w:t xml:space="preserve"> aux razzias et à l’esclavage de Chrétiens</w:t>
      </w:r>
      <w:r w:rsidR="00B47E27">
        <w:rPr>
          <w:rFonts w:ascii="Garamond" w:hAnsi="Garamond"/>
          <w:sz w:val="32"/>
          <w:szCs w:val="32"/>
        </w:rPr>
        <w:t xml:space="preserve"> dans les </w:t>
      </w:r>
      <w:r>
        <w:rPr>
          <w:rFonts w:ascii="Garamond" w:hAnsi="Garamond"/>
          <w:sz w:val="32"/>
          <w:szCs w:val="32"/>
        </w:rPr>
        <w:t xml:space="preserve">Etats barbaresques. En Corse, </w:t>
      </w:r>
      <w:r w:rsidR="00B47E27">
        <w:rPr>
          <w:rFonts w:ascii="Garamond" w:hAnsi="Garamond"/>
          <w:sz w:val="32"/>
          <w:szCs w:val="32"/>
        </w:rPr>
        <w:t>on trouve notamment des témoignages de ce traumatisme</w:t>
      </w:r>
      <w:r w:rsidR="00FC6191">
        <w:rPr>
          <w:rFonts w:ascii="Garamond" w:hAnsi="Garamond"/>
          <w:sz w:val="32"/>
          <w:szCs w:val="32"/>
        </w:rPr>
        <w:t xml:space="preserve"> dans les locutions idiomatiques (</w:t>
      </w:r>
      <w:r w:rsidR="00FC6191" w:rsidRPr="00FC6191">
        <w:rPr>
          <w:rFonts w:ascii="Garamond" w:hAnsi="Garamond"/>
          <w:i/>
          <w:sz w:val="32"/>
          <w:szCs w:val="32"/>
        </w:rPr>
        <w:t>« </w:t>
      </w:r>
      <w:proofErr w:type="spellStart"/>
      <w:r w:rsidR="00FC6191" w:rsidRPr="00FC6191">
        <w:rPr>
          <w:rFonts w:ascii="Garamond" w:hAnsi="Garamond"/>
          <w:i/>
          <w:sz w:val="32"/>
          <w:szCs w:val="32"/>
        </w:rPr>
        <w:t>Razza</w:t>
      </w:r>
      <w:proofErr w:type="spellEnd"/>
      <w:r w:rsidR="00FC6191" w:rsidRPr="00FC6191">
        <w:rPr>
          <w:rFonts w:ascii="Garamond" w:hAnsi="Garamond"/>
          <w:i/>
          <w:sz w:val="32"/>
          <w:szCs w:val="32"/>
        </w:rPr>
        <w:t xml:space="preserve"> </w:t>
      </w:r>
      <w:proofErr w:type="spellStart"/>
      <w:r w:rsidR="00FC6191" w:rsidRPr="00FC6191">
        <w:rPr>
          <w:rFonts w:ascii="Garamond" w:hAnsi="Garamond"/>
          <w:i/>
          <w:sz w:val="32"/>
          <w:szCs w:val="32"/>
        </w:rPr>
        <w:t>macumetana</w:t>
      </w:r>
      <w:proofErr w:type="spellEnd"/>
      <w:r w:rsidR="00FC6191" w:rsidRPr="00FC6191">
        <w:rPr>
          <w:rFonts w:ascii="Garamond" w:hAnsi="Garamond"/>
          <w:i/>
          <w:sz w:val="32"/>
          <w:szCs w:val="32"/>
        </w:rPr>
        <w:t> ! »</w:t>
      </w:r>
      <w:r w:rsidR="00FC6191">
        <w:rPr>
          <w:rFonts w:ascii="Garamond" w:hAnsi="Garamond"/>
          <w:sz w:val="32"/>
          <w:szCs w:val="32"/>
        </w:rPr>
        <w:t>)</w:t>
      </w:r>
      <w:r w:rsidR="00FC6191">
        <w:rPr>
          <w:rStyle w:val="Appelnotedebasdep"/>
          <w:rFonts w:ascii="Garamond" w:hAnsi="Garamond"/>
          <w:sz w:val="32"/>
          <w:szCs w:val="32"/>
        </w:rPr>
        <w:footnoteReference w:id="5"/>
      </w:r>
      <w:r w:rsidR="00B47E27">
        <w:rPr>
          <w:rFonts w:ascii="Garamond" w:hAnsi="Garamond"/>
          <w:sz w:val="32"/>
          <w:szCs w:val="32"/>
        </w:rPr>
        <w:t xml:space="preserve"> et dans l’art pictural, avec la thématique du « Maure bourreau » très présente dans le baroque insulaire</w:t>
      </w:r>
      <w:r w:rsidR="00353CDA">
        <w:rPr>
          <w:rStyle w:val="Appelnotedebasdep"/>
          <w:rFonts w:ascii="Garamond" w:hAnsi="Garamond"/>
          <w:sz w:val="32"/>
          <w:szCs w:val="32"/>
        </w:rPr>
        <w:footnoteReference w:id="6"/>
      </w:r>
      <w:r w:rsidR="00B47E27">
        <w:rPr>
          <w:rFonts w:ascii="Garamond" w:hAnsi="Garamond"/>
          <w:sz w:val="32"/>
          <w:szCs w:val="32"/>
        </w:rPr>
        <w:t>. Le souvenir de ces événements, transmis par la tradition orale, a certainement joué un rôle dans l’engagement colonial des Corses.</w:t>
      </w:r>
    </w:p>
    <w:p w:rsidR="00962019" w:rsidRPr="00913465" w:rsidRDefault="00962019" w:rsidP="00913465">
      <w:pPr>
        <w:rPr>
          <w:rFonts w:ascii="Garamond" w:hAnsi="Garamond"/>
          <w:sz w:val="32"/>
          <w:szCs w:val="32"/>
        </w:rPr>
      </w:pPr>
      <w:r>
        <w:rPr>
          <w:rFonts w:ascii="Garamond" w:hAnsi="Garamond"/>
          <w:sz w:val="32"/>
          <w:szCs w:val="32"/>
        </w:rPr>
        <w:t>S’agissant des Lumières et de leur postérité paradoxale, on relèvera aussi la coexistence</w:t>
      </w:r>
      <w:r w:rsidR="008D64B4">
        <w:rPr>
          <w:rFonts w:ascii="Garamond" w:hAnsi="Garamond"/>
          <w:sz w:val="32"/>
          <w:szCs w:val="32"/>
        </w:rPr>
        <w:t xml:space="preserve"> au XIXe siècle</w:t>
      </w:r>
      <w:r w:rsidR="003F7910">
        <w:rPr>
          <w:rFonts w:ascii="Garamond" w:hAnsi="Garamond"/>
          <w:sz w:val="32"/>
          <w:szCs w:val="32"/>
        </w:rPr>
        <w:t>,</w:t>
      </w:r>
      <w:r>
        <w:rPr>
          <w:rFonts w:ascii="Garamond" w:hAnsi="Garamond"/>
          <w:sz w:val="32"/>
          <w:szCs w:val="32"/>
        </w:rPr>
        <w:t xml:space="preserve"> au sein des mêmes milieux et parfois chez les mêmes personnes</w:t>
      </w:r>
      <w:r w:rsidR="003F7910">
        <w:rPr>
          <w:rFonts w:ascii="Garamond" w:hAnsi="Garamond"/>
          <w:sz w:val="32"/>
          <w:szCs w:val="32"/>
        </w:rPr>
        <w:t xml:space="preserve">, d’un engagement antiesclavagiste et d’un </w:t>
      </w:r>
      <w:r w:rsidR="006C528E">
        <w:rPr>
          <w:rFonts w:ascii="Garamond" w:hAnsi="Garamond"/>
          <w:sz w:val="32"/>
          <w:szCs w:val="32"/>
        </w:rPr>
        <w:t xml:space="preserve">soutien à la colonisation. Victor Schœlcher </w:t>
      </w:r>
      <w:r w:rsidR="008D64B4">
        <w:rPr>
          <w:rFonts w:ascii="Garamond" w:hAnsi="Garamond"/>
          <w:sz w:val="32"/>
          <w:szCs w:val="32"/>
        </w:rPr>
        <w:t>en est</w:t>
      </w:r>
      <w:r w:rsidR="006C528E">
        <w:rPr>
          <w:rFonts w:ascii="Garamond" w:hAnsi="Garamond"/>
          <w:sz w:val="32"/>
          <w:szCs w:val="32"/>
        </w:rPr>
        <w:t xml:space="preserve"> l’exemple le plus saisissant. </w:t>
      </w:r>
      <w:r w:rsidR="00EE2C9F">
        <w:rPr>
          <w:rFonts w:ascii="Garamond" w:hAnsi="Garamond"/>
          <w:sz w:val="32"/>
          <w:szCs w:val="32"/>
        </w:rPr>
        <w:t>Rappelons que le décret d’abolition de l’esclavage</w:t>
      </w:r>
      <w:r w:rsidR="0041712D">
        <w:rPr>
          <w:rFonts w:ascii="Garamond" w:hAnsi="Garamond"/>
          <w:sz w:val="32"/>
          <w:szCs w:val="32"/>
        </w:rPr>
        <w:t xml:space="preserve"> (1848) est intervenu</w:t>
      </w:r>
      <w:r w:rsidR="00EE2C9F">
        <w:rPr>
          <w:rFonts w:ascii="Garamond" w:hAnsi="Garamond"/>
          <w:sz w:val="32"/>
          <w:szCs w:val="32"/>
        </w:rPr>
        <w:t xml:space="preserve"> quelques mois après que la conquête française de l’Algérie a été accomplie avec la </w:t>
      </w:r>
      <w:r w:rsidR="0041712D">
        <w:rPr>
          <w:rFonts w:ascii="Garamond" w:hAnsi="Garamond"/>
          <w:sz w:val="32"/>
          <w:szCs w:val="32"/>
        </w:rPr>
        <w:t>reddition</w:t>
      </w:r>
      <w:r w:rsidR="00EE2C9F">
        <w:rPr>
          <w:rFonts w:ascii="Garamond" w:hAnsi="Garamond"/>
          <w:sz w:val="32"/>
          <w:szCs w:val="32"/>
        </w:rPr>
        <w:t xml:space="preserve"> de l’Emir </w:t>
      </w:r>
      <w:proofErr w:type="spellStart"/>
      <w:r w:rsidR="0041712D">
        <w:rPr>
          <w:rFonts w:ascii="Garamond" w:hAnsi="Garamond"/>
          <w:sz w:val="32"/>
          <w:szCs w:val="32"/>
        </w:rPr>
        <w:t>Abd</w:t>
      </w:r>
      <w:proofErr w:type="spellEnd"/>
      <w:r w:rsidR="0041712D">
        <w:rPr>
          <w:rFonts w:ascii="Garamond" w:hAnsi="Garamond"/>
          <w:sz w:val="32"/>
          <w:szCs w:val="32"/>
        </w:rPr>
        <w:t xml:space="preserve"> el-Kader. Mais déjà au</w:t>
      </w:r>
      <w:r w:rsidR="004D0CA3">
        <w:rPr>
          <w:rFonts w:ascii="Garamond" w:hAnsi="Garamond"/>
          <w:sz w:val="32"/>
          <w:szCs w:val="32"/>
        </w:rPr>
        <w:t xml:space="preserve"> XVIIIe siècle, les discours sur </w:t>
      </w:r>
      <w:r w:rsidR="006C528E">
        <w:rPr>
          <w:rFonts w:ascii="Garamond" w:hAnsi="Garamond"/>
          <w:sz w:val="32"/>
          <w:szCs w:val="32"/>
        </w:rPr>
        <w:t>l’</w:t>
      </w:r>
      <w:r w:rsidR="004D0CA3">
        <w:rPr>
          <w:rFonts w:ascii="Garamond" w:hAnsi="Garamond"/>
          <w:sz w:val="32"/>
          <w:szCs w:val="32"/>
        </w:rPr>
        <w:t xml:space="preserve">esclavage et </w:t>
      </w:r>
      <w:r w:rsidR="008D64B4">
        <w:rPr>
          <w:rFonts w:ascii="Garamond" w:hAnsi="Garamond"/>
          <w:sz w:val="32"/>
          <w:szCs w:val="32"/>
        </w:rPr>
        <w:t>la colonisa</w:t>
      </w:r>
      <w:r w:rsidR="0041712D">
        <w:rPr>
          <w:rFonts w:ascii="Garamond" w:hAnsi="Garamond"/>
          <w:sz w:val="32"/>
          <w:szCs w:val="32"/>
        </w:rPr>
        <w:t>tion étaient</w:t>
      </w:r>
      <w:r w:rsidR="006C528E">
        <w:rPr>
          <w:rFonts w:ascii="Garamond" w:hAnsi="Garamond"/>
          <w:sz w:val="32"/>
          <w:szCs w:val="32"/>
        </w:rPr>
        <w:t xml:space="preserve"> loin d’</w:t>
      </w:r>
      <w:r w:rsidR="004D0CA3">
        <w:rPr>
          <w:rFonts w:ascii="Garamond" w:hAnsi="Garamond"/>
          <w:sz w:val="32"/>
          <w:szCs w:val="32"/>
        </w:rPr>
        <w:t>être exempt</w:t>
      </w:r>
      <w:r w:rsidR="006C528E">
        <w:rPr>
          <w:rFonts w:ascii="Garamond" w:hAnsi="Garamond"/>
          <w:sz w:val="32"/>
          <w:szCs w:val="32"/>
        </w:rPr>
        <w:t xml:space="preserve">s de complexité et d’ambiguïté. Les travaux d’Yves </w:t>
      </w:r>
      <w:proofErr w:type="spellStart"/>
      <w:r w:rsidR="006C528E">
        <w:rPr>
          <w:rFonts w:ascii="Garamond" w:hAnsi="Garamond"/>
          <w:sz w:val="32"/>
          <w:szCs w:val="32"/>
        </w:rPr>
        <w:t>Benot</w:t>
      </w:r>
      <w:proofErr w:type="spellEnd"/>
      <w:r w:rsidR="006C528E">
        <w:rPr>
          <w:rFonts w:ascii="Garamond" w:hAnsi="Garamond"/>
          <w:sz w:val="32"/>
          <w:szCs w:val="32"/>
        </w:rPr>
        <w:t xml:space="preserve"> sur les fondements intellectuels de l’antiesclavagisme et </w:t>
      </w:r>
      <w:r w:rsidR="00990BDB">
        <w:rPr>
          <w:rFonts w:ascii="Garamond" w:hAnsi="Garamond"/>
          <w:sz w:val="32"/>
          <w:szCs w:val="32"/>
        </w:rPr>
        <w:t xml:space="preserve">de </w:t>
      </w:r>
      <w:r w:rsidR="006C528E">
        <w:rPr>
          <w:rFonts w:ascii="Garamond" w:hAnsi="Garamond"/>
          <w:sz w:val="32"/>
          <w:szCs w:val="32"/>
        </w:rPr>
        <w:t>l’anticolonialisme</w:t>
      </w:r>
      <w:r w:rsidR="00353CDA">
        <w:rPr>
          <w:rFonts w:ascii="Garamond" w:hAnsi="Garamond"/>
          <w:sz w:val="32"/>
          <w:szCs w:val="32"/>
        </w:rPr>
        <w:t xml:space="preserve"> au siècle des Lumières</w:t>
      </w:r>
      <w:r w:rsidR="006C528E">
        <w:rPr>
          <w:rFonts w:ascii="Garamond" w:hAnsi="Garamond"/>
          <w:sz w:val="32"/>
          <w:szCs w:val="32"/>
        </w:rPr>
        <w:t xml:space="preserve"> ont apporté </w:t>
      </w:r>
      <w:r w:rsidR="004D0CA3">
        <w:rPr>
          <w:rFonts w:ascii="Garamond" w:hAnsi="Garamond"/>
          <w:sz w:val="32"/>
          <w:szCs w:val="32"/>
        </w:rPr>
        <w:t xml:space="preserve">une contribution déterminante </w:t>
      </w:r>
      <w:r w:rsidR="006C528E">
        <w:rPr>
          <w:rFonts w:ascii="Garamond" w:hAnsi="Garamond"/>
          <w:sz w:val="32"/>
          <w:szCs w:val="32"/>
        </w:rPr>
        <w:t>à la compréhension</w:t>
      </w:r>
      <w:r w:rsidR="004D0CA3">
        <w:rPr>
          <w:rFonts w:ascii="Garamond" w:hAnsi="Garamond"/>
          <w:sz w:val="32"/>
          <w:szCs w:val="32"/>
        </w:rPr>
        <w:t xml:space="preserve"> de la question. S’agissant de la colonisation, l’abbé Raynal, figure marquante</w:t>
      </w:r>
      <w:r w:rsidR="00EE2C9F">
        <w:rPr>
          <w:rFonts w:ascii="Garamond" w:hAnsi="Garamond"/>
          <w:sz w:val="32"/>
          <w:szCs w:val="32"/>
        </w:rPr>
        <w:t xml:space="preserve"> de l’antiesclavagisme, défendait</w:t>
      </w:r>
      <w:r w:rsidR="004D0CA3">
        <w:rPr>
          <w:rFonts w:ascii="Garamond" w:hAnsi="Garamond"/>
          <w:sz w:val="32"/>
          <w:szCs w:val="32"/>
        </w:rPr>
        <w:t xml:space="preserve"> lui-même</w:t>
      </w:r>
      <w:r w:rsidR="00EE2C9F">
        <w:rPr>
          <w:rFonts w:ascii="Garamond" w:hAnsi="Garamond"/>
          <w:sz w:val="32"/>
          <w:szCs w:val="32"/>
        </w:rPr>
        <w:t xml:space="preserve"> une </w:t>
      </w:r>
      <w:r w:rsidR="00EE2C9F">
        <w:rPr>
          <w:rFonts w:ascii="Garamond" w:hAnsi="Garamond"/>
          <w:sz w:val="32"/>
          <w:szCs w:val="32"/>
        </w:rPr>
        <w:lastRenderedPageBreak/>
        <w:t>idée largement répandue au sein des Lumières</w:t>
      </w:r>
      <w:r w:rsidR="004D0CA3">
        <w:rPr>
          <w:rFonts w:ascii="Garamond" w:hAnsi="Garamond"/>
          <w:sz w:val="32"/>
          <w:szCs w:val="32"/>
        </w:rPr>
        <w:t> : « Si la contrée est en partie déserte, en partie occupée, la partie déserte est à moi. J’en puis prendre possession par mon travail. »</w:t>
      </w:r>
      <w:r w:rsidR="004D0CA3">
        <w:rPr>
          <w:rStyle w:val="Appelnotedebasdep"/>
          <w:rFonts w:ascii="Garamond" w:hAnsi="Garamond"/>
          <w:sz w:val="32"/>
          <w:szCs w:val="32"/>
        </w:rPr>
        <w:footnoteReference w:id="7"/>
      </w:r>
      <w:r w:rsidR="00CF62BE">
        <w:rPr>
          <w:rFonts w:ascii="Garamond" w:hAnsi="Garamond"/>
          <w:sz w:val="32"/>
          <w:szCs w:val="32"/>
        </w:rPr>
        <w:t xml:space="preserve"> Rappelons du reste que Napoléon Bonaparte, qui avait été </w:t>
      </w:r>
      <w:r w:rsidR="00353CDA">
        <w:rPr>
          <w:rFonts w:ascii="Garamond" w:hAnsi="Garamond"/>
          <w:sz w:val="32"/>
          <w:szCs w:val="32"/>
        </w:rPr>
        <w:t>un</w:t>
      </w:r>
      <w:r w:rsidR="006C464F">
        <w:rPr>
          <w:rFonts w:ascii="Garamond" w:hAnsi="Garamond"/>
          <w:sz w:val="32"/>
          <w:szCs w:val="32"/>
        </w:rPr>
        <w:t xml:space="preserve"> lecteur </w:t>
      </w:r>
      <w:r w:rsidR="00353CDA">
        <w:rPr>
          <w:rFonts w:ascii="Garamond" w:hAnsi="Garamond"/>
          <w:sz w:val="32"/>
          <w:szCs w:val="32"/>
        </w:rPr>
        <w:t xml:space="preserve">passionné </w:t>
      </w:r>
      <w:r w:rsidR="006C464F">
        <w:rPr>
          <w:rFonts w:ascii="Garamond" w:hAnsi="Garamond"/>
          <w:sz w:val="32"/>
          <w:szCs w:val="32"/>
        </w:rPr>
        <w:t xml:space="preserve">de l’abbé Raynal et qui avait entretenu des relations épistolaires avec ce dernier, rétablit </w:t>
      </w:r>
      <w:r w:rsidR="00353CDA">
        <w:rPr>
          <w:rFonts w:ascii="Garamond" w:hAnsi="Garamond"/>
          <w:sz w:val="32"/>
          <w:szCs w:val="32"/>
        </w:rPr>
        <w:t xml:space="preserve">néanmoins </w:t>
      </w:r>
      <w:r w:rsidR="006C464F">
        <w:rPr>
          <w:rFonts w:ascii="Garamond" w:hAnsi="Garamond"/>
          <w:sz w:val="32"/>
          <w:szCs w:val="32"/>
        </w:rPr>
        <w:t xml:space="preserve">l’esclavage qui avait été aboli par la Convention. Par ailleurs, sa campagne d’Egypte avait constitué une opération </w:t>
      </w:r>
      <w:r w:rsidR="00353CDA">
        <w:rPr>
          <w:rFonts w:ascii="Garamond" w:hAnsi="Garamond"/>
          <w:sz w:val="32"/>
          <w:szCs w:val="32"/>
        </w:rPr>
        <w:t xml:space="preserve">de nature </w:t>
      </w:r>
      <w:r w:rsidR="006C464F">
        <w:rPr>
          <w:rFonts w:ascii="Garamond" w:hAnsi="Garamond"/>
          <w:sz w:val="32"/>
          <w:szCs w:val="32"/>
        </w:rPr>
        <w:t>à la fois militaire et coloniale.</w:t>
      </w:r>
    </w:p>
    <w:p w:rsidR="001E1998" w:rsidRDefault="006C464F" w:rsidP="001376EC">
      <w:pPr>
        <w:rPr>
          <w:rFonts w:ascii="Garamond" w:hAnsi="Garamond"/>
          <w:sz w:val="32"/>
          <w:szCs w:val="32"/>
        </w:rPr>
      </w:pPr>
      <w:r>
        <w:rPr>
          <w:rFonts w:ascii="Garamond" w:hAnsi="Garamond"/>
          <w:sz w:val="32"/>
          <w:szCs w:val="32"/>
        </w:rPr>
        <w:t>De l</w:t>
      </w:r>
      <w:r w:rsidR="00353CDA">
        <w:rPr>
          <w:rFonts w:ascii="Garamond" w:hAnsi="Garamond"/>
          <w:sz w:val="32"/>
          <w:szCs w:val="32"/>
        </w:rPr>
        <w:t>a colonisation</w:t>
      </w:r>
      <w:r>
        <w:rPr>
          <w:rFonts w:ascii="Garamond" w:hAnsi="Garamond"/>
          <w:sz w:val="32"/>
          <w:szCs w:val="32"/>
        </w:rPr>
        <w:t xml:space="preserve"> française, un </w:t>
      </w:r>
      <w:r w:rsidR="001C0306">
        <w:rPr>
          <w:rFonts w:ascii="Garamond" w:hAnsi="Garamond"/>
          <w:sz w:val="32"/>
          <w:szCs w:val="32"/>
        </w:rPr>
        <w:t xml:space="preserve">angle de vue </w:t>
      </w:r>
      <w:r>
        <w:rPr>
          <w:rFonts w:ascii="Garamond" w:hAnsi="Garamond"/>
          <w:sz w:val="32"/>
          <w:szCs w:val="32"/>
        </w:rPr>
        <w:t xml:space="preserve">complémentaire </w:t>
      </w:r>
      <w:r w:rsidR="001C0306">
        <w:rPr>
          <w:rFonts w:ascii="Garamond" w:hAnsi="Garamond"/>
          <w:sz w:val="32"/>
          <w:szCs w:val="32"/>
        </w:rPr>
        <w:t>nous est donné par la littérature, qu’il s’</w:t>
      </w:r>
      <w:r>
        <w:rPr>
          <w:rFonts w:ascii="Garamond" w:hAnsi="Garamond"/>
          <w:sz w:val="32"/>
          <w:szCs w:val="32"/>
        </w:rPr>
        <w:t>agisse des écrivains</w:t>
      </w:r>
      <w:r w:rsidR="00962019">
        <w:rPr>
          <w:rFonts w:ascii="Garamond" w:hAnsi="Garamond"/>
          <w:sz w:val="32"/>
          <w:szCs w:val="32"/>
        </w:rPr>
        <w:t xml:space="preserve"> qui </w:t>
      </w:r>
      <w:r w:rsidR="00353CDA">
        <w:rPr>
          <w:rFonts w:ascii="Garamond" w:hAnsi="Garamond"/>
          <w:sz w:val="32"/>
          <w:szCs w:val="32"/>
        </w:rPr>
        <w:t xml:space="preserve">en </w:t>
      </w:r>
      <w:r w:rsidR="001C0306">
        <w:rPr>
          <w:rFonts w:ascii="Garamond" w:hAnsi="Garamond"/>
          <w:sz w:val="32"/>
          <w:szCs w:val="32"/>
        </w:rPr>
        <w:t xml:space="preserve">ont dénoncé </w:t>
      </w:r>
      <w:r w:rsidR="00353CDA">
        <w:rPr>
          <w:rFonts w:ascii="Garamond" w:hAnsi="Garamond"/>
          <w:sz w:val="32"/>
          <w:szCs w:val="32"/>
        </w:rPr>
        <w:t>les méfaits</w:t>
      </w:r>
      <w:r w:rsidR="00962019">
        <w:rPr>
          <w:rFonts w:ascii="Garamond" w:hAnsi="Garamond"/>
          <w:sz w:val="32"/>
          <w:szCs w:val="32"/>
        </w:rPr>
        <w:t> (</w:t>
      </w:r>
      <w:r w:rsidR="001C0306">
        <w:rPr>
          <w:rFonts w:ascii="Garamond" w:hAnsi="Garamond"/>
          <w:sz w:val="32"/>
          <w:szCs w:val="32"/>
        </w:rPr>
        <w:t>Maupassant, Gide, Albert Londres</w:t>
      </w:r>
      <w:r w:rsidR="00962019">
        <w:rPr>
          <w:rFonts w:ascii="Garamond" w:hAnsi="Garamond"/>
          <w:sz w:val="32"/>
          <w:szCs w:val="32"/>
        </w:rPr>
        <w:t>) ou des chantres de cette même colonisation, de ceux que l’on appelait auteurs « </w:t>
      </w:r>
      <w:proofErr w:type="spellStart"/>
      <w:r w:rsidR="00962019">
        <w:rPr>
          <w:rFonts w:ascii="Garamond" w:hAnsi="Garamond"/>
          <w:sz w:val="32"/>
          <w:szCs w:val="32"/>
        </w:rPr>
        <w:t>colonistes</w:t>
      </w:r>
      <w:proofErr w:type="spellEnd"/>
      <w:r w:rsidR="00962019">
        <w:rPr>
          <w:rFonts w:ascii="Garamond" w:hAnsi="Garamond"/>
          <w:sz w:val="32"/>
          <w:szCs w:val="32"/>
        </w:rPr>
        <w:t> », un qualificatif oublié de nos jours.</w:t>
      </w:r>
    </w:p>
    <w:p w:rsidR="00FC6191" w:rsidRPr="00913465" w:rsidRDefault="00FC6191" w:rsidP="001376EC">
      <w:pPr>
        <w:rPr>
          <w:rFonts w:ascii="Garamond" w:hAnsi="Garamond"/>
          <w:sz w:val="32"/>
          <w:szCs w:val="32"/>
        </w:rPr>
      </w:pPr>
      <w:r>
        <w:rPr>
          <w:rFonts w:ascii="Garamond" w:hAnsi="Garamond"/>
          <w:sz w:val="32"/>
          <w:szCs w:val="32"/>
        </w:rPr>
        <w:t>Comme on le voit, la thématique de cette première journée de colloque justifie la mise en œuvre d’une approche pleinement transdisciplinaire.</w:t>
      </w:r>
    </w:p>
    <w:p w:rsidR="00FC2C3F" w:rsidRDefault="00FC2C3F" w:rsidP="00FC2C3F">
      <w:pPr>
        <w:rPr>
          <w:rFonts w:ascii="Garamond" w:hAnsi="Garamond"/>
          <w:sz w:val="32"/>
          <w:szCs w:val="32"/>
        </w:rPr>
      </w:pPr>
    </w:p>
    <w:p w:rsidR="00EF6C8E" w:rsidRPr="00EF6C8E" w:rsidRDefault="00EF6C8E" w:rsidP="00FC2C3F">
      <w:pPr>
        <w:rPr>
          <w:rFonts w:ascii="Garamond" w:hAnsi="Garamond"/>
          <w:b/>
          <w:sz w:val="44"/>
          <w:szCs w:val="44"/>
        </w:rPr>
      </w:pPr>
      <w:r w:rsidRPr="00EF6C8E">
        <w:rPr>
          <w:rFonts w:ascii="Garamond" w:hAnsi="Garamond"/>
          <w:b/>
          <w:sz w:val="44"/>
          <w:szCs w:val="44"/>
        </w:rPr>
        <w:t>Deuxième journée : « Les Corses dans l’empire colonial »</w:t>
      </w:r>
    </w:p>
    <w:p w:rsidR="00EF6C8E" w:rsidRPr="00EF6C8E" w:rsidRDefault="00EF6C8E" w:rsidP="00FC2C3F">
      <w:pPr>
        <w:rPr>
          <w:rFonts w:ascii="Garamond" w:hAnsi="Garamond"/>
          <w:b/>
          <w:sz w:val="32"/>
          <w:szCs w:val="32"/>
        </w:rPr>
      </w:pPr>
    </w:p>
    <w:p w:rsidR="00EF6C8E" w:rsidRPr="00EF6C8E" w:rsidRDefault="00EF6C8E" w:rsidP="00EF6C8E">
      <w:pPr>
        <w:pStyle w:val="NormalWeb"/>
        <w:spacing w:before="0" w:beforeAutospacing="0" w:after="0" w:afterAutospacing="0"/>
        <w:jc w:val="center"/>
        <w:rPr>
          <w:sz w:val="32"/>
          <w:szCs w:val="32"/>
        </w:rPr>
      </w:pPr>
      <w:r w:rsidRPr="00EF6C8E">
        <w:rPr>
          <w:rStyle w:val="lev"/>
          <w:rFonts w:ascii="Garamond" w:hAnsi="Garamond"/>
          <w:sz w:val="32"/>
          <w:szCs w:val="32"/>
        </w:rPr>
        <w:t>« Vingt ans après… »</w:t>
      </w:r>
    </w:p>
    <w:p w:rsidR="00EF6C8E" w:rsidRDefault="00EF6C8E" w:rsidP="00EF6C8E">
      <w:pPr>
        <w:pStyle w:val="NormalWeb"/>
        <w:rPr>
          <w:rFonts w:ascii="Garamond" w:hAnsi="Garamond"/>
          <w:sz w:val="32"/>
          <w:szCs w:val="32"/>
        </w:rPr>
      </w:pPr>
    </w:p>
    <w:p w:rsidR="00EF6C8E" w:rsidRPr="00EF6C8E" w:rsidRDefault="00EF6C8E" w:rsidP="00EF6C8E">
      <w:pPr>
        <w:pStyle w:val="NormalWeb"/>
        <w:rPr>
          <w:sz w:val="32"/>
          <w:szCs w:val="32"/>
        </w:rPr>
      </w:pPr>
      <w:r w:rsidRPr="00EF6C8E">
        <w:rPr>
          <w:rFonts w:ascii="Garamond" w:hAnsi="Garamond"/>
          <w:sz w:val="32"/>
          <w:szCs w:val="32"/>
        </w:rPr>
        <w:t xml:space="preserve">En 2002, le Musée de la Corse organisait une exposition et un colloque sur </w:t>
      </w:r>
      <w:r>
        <w:rPr>
          <w:rFonts w:ascii="Garamond" w:hAnsi="Garamond"/>
          <w:sz w:val="32"/>
          <w:szCs w:val="32"/>
        </w:rPr>
        <w:t xml:space="preserve">le thème </w:t>
      </w:r>
      <w:r w:rsidRPr="00EF6C8E">
        <w:rPr>
          <w:rFonts w:ascii="Garamond" w:hAnsi="Garamond"/>
          <w:sz w:val="32"/>
          <w:szCs w:val="32"/>
        </w:rPr>
        <w:t>« Corse Colonies », ceci afin d’analyser les rapports entre la Corse, les Corses et les peuples et territoires d</w:t>
      </w:r>
      <w:r>
        <w:rPr>
          <w:rFonts w:ascii="Garamond" w:hAnsi="Garamond"/>
          <w:sz w:val="32"/>
          <w:szCs w:val="32"/>
        </w:rPr>
        <w:t xml:space="preserve">e l’ex-empire français, </w:t>
      </w:r>
      <w:r w:rsidRPr="00EF6C8E">
        <w:rPr>
          <w:rFonts w:ascii="Garamond" w:hAnsi="Garamond"/>
          <w:sz w:val="32"/>
          <w:szCs w:val="32"/>
        </w:rPr>
        <w:t>quarante ans après les indépendances. Loin de l’hagiographie des temps coloniaux, ces manifestations permirent de faire un premier point scientifique sur ces rapports complexes.</w:t>
      </w:r>
    </w:p>
    <w:p w:rsidR="00EF6C8E" w:rsidRPr="00EF6C8E" w:rsidRDefault="00EF6C8E" w:rsidP="00EF6C8E">
      <w:pPr>
        <w:pStyle w:val="NormalWeb"/>
        <w:rPr>
          <w:sz w:val="32"/>
          <w:szCs w:val="32"/>
        </w:rPr>
      </w:pPr>
      <w:r w:rsidRPr="00EF6C8E">
        <w:rPr>
          <w:sz w:val="32"/>
          <w:szCs w:val="32"/>
        </w:rPr>
        <w:t> </w:t>
      </w:r>
    </w:p>
    <w:p w:rsidR="00EF6C8E" w:rsidRPr="00EF6C8E" w:rsidRDefault="00EF6C8E" w:rsidP="00EF6C8E">
      <w:pPr>
        <w:pStyle w:val="NormalWeb"/>
        <w:spacing w:before="0" w:beforeAutospacing="0" w:after="0" w:afterAutospacing="0"/>
        <w:ind w:firstLine="708"/>
        <w:jc w:val="both"/>
        <w:rPr>
          <w:sz w:val="32"/>
          <w:szCs w:val="32"/>
        </w:rPr>
      </w:pPr>
      <w:r>
        <w:rPr>
          <w:rFonts w:ascii="Garamond" w:hAnsi="Garamond"/>
          <w:sz w:val="32"/>
          <w:szCs w:val="32"/>
        </w:rPr>
        <w:lastRenderedPageBreak/>
        <w:t xml:space="preserve">Aujourd’hui, </w:t>
      </w:r>
      <w:r w:rsidRPr="00EF6C8E">
        <w:rPr>
          <w:rFonts w:ascii="Garamond" w:hAnsi="Garamond"/>
          <w:sz w:val="32"/>
          <w:szCs w:val="32"/>
        </w:rPr>
        <w:t>une vingtaine d’années plus tard, le temps semble venu de faire un nouveau point sur l’état de la question, d’autant que le champ scientifique général s’est considérablement élargi. Entre-temps, en effet, de nombreux travaux ont été menés à bien sur la période coloniale. Aux recherches classiques sur les aspects économiques et politiques, se sont ajoutées les questions plus sensibles de genre, de castes, de sexe mais aussi celles de la dynamique des sociétés locales, de leurs résistances, de leurs stratégies d’évitement, etc. Le temps est également aux analyses comparatives entre empires ou parties de ceux-ci, dépassant ainsi les clivages historiographiques traditionnels, à l’étude des relations entre métropoles et empire, mais également à l’intérieur de l’empire, voire avec des régions d’autres puissances coloniales.</w:t>
      </w:r>
    </w:p>
    <w:p w:rsidR="00EF6C8E" w:rsidRPr="00EF6C8E" w:rsidRDefault="00EF6C8E" w:rsidP="00EF6C8E">
      <w:pPr>
        <w:pStyle w:val="NormalWeb"/>
        <w:rPr>
          <w:sz w:val="32"/>
          <w:szCs w:val="32"/>
        </w:rPr>
      </w:pPr>
      <w:r w:rsidRPr="00EF6C8E">
        <w:rPr>
          <w:sz w:val="32"/>
          <w:szCs w:val="32"/>
        </w:rPr>
        <w:t> </w:t>
      </w:r>
    </w:p>
    <w:p w:rsidR="00EF6C8E" w:rsidRPr="00EF6C8E" w:rsidRDefault="00EF6C8E" w:rsidP="00EF6C8E">
      <w:pPr>
        <w:pStyle w:val="NormalWeb"/>
        <w:spacing w:before="0" w:beforeAutospacing="0" w:after="0" w:afterAutospacing="0"/>
        <w:ind w:firstLine="708"/>
        <w:jc w:val="both"/>
        <w:rPr>
          <w:sz w:val="32"/>
          <w:szCs w:val="32"/>
        </w:rPr>
      </w:pPr>
      <w:r w:rsidRPr="00EF6C8E">
        <w:rPr>
          <w:rFonts w:ascii="Garamond" w:hAnsi="Garamond"/>
          <w:sz w:val="32"/>
          <w:szCs w:val="32"/>
        </w:rPr>
        <w:t>A la lumière de ces travaux, l’intérêt d’un nouveau colloque sur les relations « impériales » de la Corse et des Corses ne peut qu’être profitable, t</w:t>
      </w:r>
      <w:r>
        <w:rPr>
          <w:rFonts w:ascii="Garamond" w:hAnsi="Garamond"/>
          <w:sz w:val="32"/>
          <w:szCs w:val="32"/>
        </w:rPr>
        <w:t xml:space="preserve">ant d’un point de scientifique – </w:t>
      </w:r>
      <w:r w:rsidRPr="00EF6C8E">
        <w:rPr>
          <w:rFonts w:ascii="Garamond" w:hAnsi="Garamond"/>
          <w:sz w:val="32"/>
          <w:szCs w:val="32"/>
        </w:rPr>
        <w:t>en faisant l’état du savoir concernant l’île, mais également des champs d’études à explorer</w:t>
      </w:r>
      <w:r>
        <w:rPr>
          <w:rFonts w:ascii="Garamond" w:hAnsi="Garamond"/>
          <w:sz w:val="32"/>
          <w:szCs w:val="32"/>
        </w:rPr>
        <w:t xml:space="preserve"> –</w:t>
      </w:r>
      <w:r w:rsidRPr="00EF6C8E">
        <w:rPr>
          <w:rFonts w:ascii="Garamond" w:hAnsi="Garamond"/>
          <w:sz w:val="32"/>
          <w:szCs w:val="32"/>
        </w:rPr>
        <w:t xml:space="preserve"> que sociétal, en permettant d’aborder certaines problématiques de la société insulaire au prisme colonial, en évitant les simplifications abusives. Les interventions porteraient sur une triple problématique : </w:t>
      </w:r>
    </w:p>
    <w:p w:rsidR="00EF6C8E" w:rsidRPr="00EF6C8E" w:rsidRDefault="00EF6C8E" w:rsidP="00EF6C8E">
      <w:pPr>
        <w:pStyle w:val="NormalWeb"/>
        <w:rPr>
          <w:sz w:val="32"/>
          <w:szCs w:val="32"/>
        </w:rPr>
      </w:pPr>
      <w:r w:rsidRPr="00EF6C8E">
        <w:rPr>
          <w:sz w:val="32"/>
          <w:szCs w:val="32"/>
        </w:rPr>
        <w:t> </w:t>
      </w:r>
    </w:p>
    <w:p w:rsidR="00EF6C8E" w:rsidRPr="00EF6C8E" w:rsidRDefault="00EF6C8E" w:rsidP="00EF6C8E">
      <w:pPr>
        <w:pStyle w:val="NormalWeb"/>
        <w:numPr>
          <w:ilvl w:val="0"/>
          <w:numId w:val="2"/>
        </w:numPr>
        <w:spacing w:before="0" w:beforeAutospacing="0" w:after="0" w:afterAutospacing="0"/>
        <w:jc w:val="both"/>
        <w:rPr>
          <w:color w:val="000000"/>
          <w:sz w:val="32"/>
          <w:szCs w:val="32"/>
        </w:rPr>
      </w:pPr>
      <w:r w:rsidRPr="00EF6C8E">
        <w:rPr>
          <w:rFonts w:ascii="Garamond" w:hAnsi="Garamond"/>
          <w:color w:val="000000"/>
          <w:sz w:val="32"/>
          <w:szCs w:val="32"/>
        </w:rPr>
        <w:t>Tout d’abord celle de l’importance et de la durée de l’investissement des Corses dans l’empire français ; cela d’un double poi</w:t>
      </w:r>
      <w:r>
        <w:rPr>
          <w:rFonts w:ascii="Garamond" w:hAnsi="Garamond"/>
          <w:color w:val="000000"/>
          <w:sz w:val="32"/>
          <w:szCs w:val="32"/>
        </w:rPr>
        <w:t xml:space="preserve">nt de vue, humain et économique – </w:t>
      </w:r>
      <w:r w:rsidRPr="00EF6C8E">
        <w:rPr>
          <w:rFonts w:ascii="Garamond" w:hAnsi="Garamond"/>
          <w:color w:val="000000"/>
          <w:sz w:val="32"/>
          <w:szCs w:val="32"/>
        </w:rPr>
        <w:t>à travers des exemples de « carrières »</w:t>
      </w:r>
      <w:r>
        <w:rPr>
          <w:rFonts w:ascii="Garamond" w:hAnsi="Garamond"/>
          <w:color w:val="000000"/>
          <w:sz w:val="32"/>
          <w:szCs w:val="32"/>
        </w:rPr>
        <w:t xml:space="preserve"> –</w:t>
      </w:r>
      <w:r w:rsidR="00FE1D85">
        <w:rPr>
          <w:rFonts w:ascii="Garamond" w:hAnsi="Garamond"/>
          <w:color w:val="000000"/>
          <w:sz w:val="32"/>
          <w:szCs w:val="32"/>
        </w:rPr>
        <w:t>, mais aussi culturel –</w:t>
      </w:r>
      <w:r w:rsidRPr="00EF6C8E">
        <w:rPr>
          <w:rFonts w:ascii="Garamond" w:hAnsi="Garamond"/>
          <w:color w:val="000000"/>
          <w:sz w:val="32"/>
          <w:szCs w:val="32"/>
        </w:rPr>
        <w:t xml:space="preserve"> dans le sens de représentations du monde, autrement dit comment l’empire a modifié la perception que les Corses avaient de la France et d’eux-mêmes. </w:t>
      </w:r>
    </w:p>
    <w:p w:rsidR="00EF6C8E" w:rsidRPr="00EF6C8E" w:rsidRDefault="00EF6C8E" w:rsidP="00EF6C8E">
      <w:pPr>
        <w:pStyle w:val="NormalWeb"/>
        <w:numPr>
          <w:ilvl w:val="0"/>
          <w:numId w:val="2"/>
        </w:numPr>
        <w:spacing w:before="0" w:beforeAutospacing="0" w:after="0" w:afterAutospacing="0"/>
        <w:jc w:val="both"/>
        <w:rPr>
          <w:rFonts w:ascii="Calibri" w:hAnsi="Calibri"/>
          <w:color w:val="000000"/>
          <w:sz w:val="32"/>
          <w:szCs w:val="32"/>
        </w:rPr>
      </w:pPr>
      <w:r w:rsidRPr="00EF6C8E">
        <w:rPr>
          <w:rFonts w:ascii="Garamond" w:hAnsi="Garamond"/>
          <w:color w:val="000000"/>
          <w:sz w:val="32"/>
          <w:szCs w:val="32"/>
        </w:rPr>
        <w:t>Ensuite, une analyse des relations inter-diasporique, ou comment les Corses vivent-ils l’empire, les liens qu’ils établissent entre eux au-delà des territoires. Cet aspect relationnel doit être étendu aux colonisés afin, d’une part, d’analyser la vision des Corses vis-à-vis de ceux-</w:t>
      </w:r>
      <w:r w:rsidR="00FE1D85">
        <w:rPr>
          <w:rFonts w:ascii="Garamond" w:hAnsi="Garamond"/>
          <w:color w:val="000000"/>
          <w:sz w:val="32"/>
          <w:szCs w:val="32"/>
        </w:rPr>
        <w:t xml:space="preserve">ci, mais également la vision </w:t>
      </w:r>
      <w:r w:rsidRPr="00EF6C8E">
        <w:rPr>
          <w:rFonts w:ascii="Garamond" w:hAnsi="Garamond"/>
          <w:color w:val="000000"/>
          <w:sz w:val="32"/>
          <w:szCs w:val="32"/>
        </w:rPr>
        <w:t>que ces derniers se font des insulaires parmi les colonisateurs.</w:t>
      </w:r>
    </w:p>
    <w:p w:rsidR="00EF6C8E" w:rsidRPr="00EF6C8E" w:rsidRDefault="00EF6C8E" w:rsidP="00EF6C8E">
      <w:pPr>
        <w:pStyle w:val="NormalWeb"/>
        <w:numPr>
          <w:ilvl w:val="0"/>
          <w:numId w:val="2"/>
        </w:numPr>
        <w:spacing w:before="0" w:beforeAutospacing="0" w:after="0" w:afterAutospacing="0"/>
        <w:jc w:val="both"/>
        <w:rPr>
          <w:rFonts w:ascii="Calibri" w:hAnsi="Calibri"/>
          <w:color w:val="000000"/>
          <w:sz w:val="32"/>
          <w:szCs w:val="32"/>
        </w:rPr>
      </w:pPr>
      <w:r w:rsidRPr="00EF6C8E">
        <w:rPr>
          <w:rFonts w:ascii="Garamond" w:hAnsi="Garamond"/>
          <w:color w:val="000000"/>
          <w:sz w:val="32"/>
          <w:szCs w:val="32"/>
        </w:rPr>
        <w:t>Enfin, il s’agira de s’intéresser au</w:t>
      </w:r>
      <w:r w:rsidR="00FE1D85">
        <w:rPr>
          <w:rFonts w:ascii="Garamond" w:hAnsi="Garamond"/>
          <w:color w:val="000000"/>
          <w:sz w:val="32"/>
          <w:szCs w:val="32"/>
        </w:rPr>
        <w:t xml:space="preserve">x « mémoires d’empire » : </w:t>
      </w:r>
      <w:r w:rsidRPr="00EF6C8E">
        <w:rPr>
          <w:rFonts w:ascii="Garamond" w:hAnsi="Garamond"/>
          <w:color w:val="000000"/>
          <w:sz w:val="32"/>
          <w:szCs w:val="32"/>
        </w:rPr>
        <w:t xml:space="preserve">qu’est-ce que la vision coloniale du monde et des hommes a laissé dans les </w:t>
      </w:r>
      <w:r w:rsidRPr="00EF6C8E">
        <w:rPr>
          <w:rFonts w:ascii="Garamond" w:hAnsi="Garamond"/>
          <w:color w:val="000000"/>
          <w:sz w:val="32"/>
          <w:szCs w:val="32"/>
        </w:rPr>
        <w:lastRenderedPageBreak/>
        <w:t>représentations que se font le</w:t>
      </w:r>
      <w:r w:rsidR="00FE1D85">
        <w:rPr>
          <w:rFonts w:ascii="Garamond" w:hAnsi="Garamond"/>
          <w:color w:val="000000"/>
          <w:sz w:val="32"/>
          <w:szCs w:val="32"/>
        </w:rPr>
        <w:t>s Corses d’aujourd’hui des personne</w:t>
      </w:r>
      <w:r w:rsidRPr="00EF6C8E">
        <w:rPr>
          <w:rFonts w:ascii="Garamond" w:hAnsi="Garamond"/>
          <w:color w:val="000000"/>
          <w:sz w:val="32"/>
          <w:szCs w:val="32"/>
        </w:rPr>
        <w:t xml:space="preserve">s issus de cet empire, pour le meilleur et pour le pire ?  A </w:t>
      </w:r>
      <w:r w:rsidR="00990BDB">
        <w:rPr>
          <w:rFonts w:ascii="Garamond" w:hAnsi="Garamond"/>
          <w:color w:val="000000"/>
          <w:sz w:val="32"/>
          <w:szCs w:val="32"/>
        </w:rPr>
        <w:t>contrario, existe-t-il de nos jours</w:t>
      </w:r>
      <w:r w:rsidRPr="00EF6C8E">
        <w:rPr>
          <w:rFonts w:ascii="Garamond" w:hAnsi="Garamond"/>
          <w:color w:val="000000"/>
          <w:sz w:val="32"/>
          <w:szCs w:val="32"/>
        </w:rPr>
        <w:t>, par exemple dans la littérature des pays d’Afrique du Nord ex-colonisés, une vision particulière des Corses ? On sait que c’est le cas dans quelques œuvres d’écrivains algériens de langue française des années 1950-1960, mais qu’en est-il aujourd’hui ?</w:t>
      </w:r>
    </w:p>
    <w:p w:rsidR="00EF6C8E" w:rsidRPr="00FE1D85" w:rsidRDefault="00EF6C8E" w:rsidP="00FE1D85">
      <w:pPr>
        <w:pStyle w:val="NormalWeb"/>
        <w:spacing w:before="0" w:beforeAutospacing="0" w:after="0" w:afterAutospacing="0"/>
        <w:ind w:left="720"/>
        <w:jc w:val="both"/>
        <w:rPr>
          <w:rFonts w:ascii="Calibri" w:hAnsi="Calibri"/>
          <w:color w:val="000000"/>
          <w:sz w:val="32"/>
          <w:szCs w:val="32"/>
        </w:rPr>
      </w:pPr>
      <w:r w:rsidRPr="00EF6C8E">
        <w:rPr>
          <w:rFonts w:ascii="Garamond" w:hAnsi="Garamond"/>
          <w:color w:val="000000"/>
          <w:sz w:val="32"/>
          <w:szCs w:val="32"/>
        </w:rPr>
        <w:t> </w:t>
      </w:r>
    </w:p>
    <w:sectPr w:rsidR="00EF6C8E" w:rsidRPr="00FE1D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44" w:rsidRDefault="00494544" w:rsidP="00494544">
      <w:pPr>
        <w:spacing w:after="0" w:line="240" w:lineRule="auto"/>
      </w:pPr>
      <w:r>
        <w:separator/>
      </w:r>
    </w:p>
  </w:endnote>
  <w:endnote w:type="continuationSeparator" w:id="0">
    <w:p w:rsidR="00494544" w:rsidRDefault="00494544" w:rsidP="0049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44" w:rsidRDefault="00494544" w:rsidP="00494544">
      <w:pPr>
        <w:spacing w:after="0" w:line="240" w:lineRule="auto"/>
      </w:pPr>
      <w:r>
        <w:separator/>
      </w:r>
    </w:p>
  </w:footnote>
  <w:footnote w:type="continuationSeparator" w:id="0">
    <w:p w:rsidR="00494544" w:rsidRDefault="00494544" w:rsidP="00494544">
      <w:pPr>
        <w:spacing w:after="0" w:line="240" w:lineRule="auto"/>
      </w:pPr>
      <w:r>
        <w:continuationSeparator/>
      </w:r>
    </w:p>
  </w:footnote>
  <w:footnote w:id="1">
    <w:p w:rsidR="00494544" w:rsidRPr="00487D24" w:rsidRDefault="00494544">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w:t>
      </w:r>
      <w:r w:rsidRPr="00487D24">
        <w:rPr>
          <w:rFonts w:ascii="Garamond" w:hAnsi="Garamond"/>
          <w:i/>
        </w:rPr>
        <w:t>Déclaration des droits de l’homme et du citoyen</w:t>
      </w:r>
      <w:r w:rsidRPr="00487D24">
        <w:rPr>
          <w:rFonts w:ascii="Garamond" w:hAnsi="Garamond"/>
        </w:rPr>
        <w:t>, de 1789.</w:t>
      </w:r>
    </w:p>
  </w:footnote>
  <w:footnote w:id="2">
    <w:p w:rsidR="0098685C" w:rsidRPr="00487D24" w:rsidRDefault="0098685C">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Jean-François Klein, « Réseaux d’influences et stratégie coloniale. Le cas des marchands de soie lyonnais en mer de Chine (1843-1906) », </w:t>
      </w:r>
      <w:proofErr w:type="spellStart"/>
      <w:r w:rsidRPr="00487D24">
        <w:rPr>
          <w:rFonts w:ascii="Garamond" w:hAnsi="Garamond"/>
          <w:i/>
        </w:rPr>
        <w:t>Outre-Mers</w:t>
      </w:r>
      <w:proofErr w:type="spellEnd"/>
      <w:r w:rsidRPr="00487D24">
        <w:rPr>
          <w:rFonts w:ascii="Garamond" w:hAnsi="Garamond"/>
        </w:rPr>
        <w:t xml:space="preserve">, Revue d’histoire, </w:t>
      </w:r>
      <w:r w:rsidR="00612B3A" w:rsidRPr="00487D24">
        <w:rPr>
          <w:rFonts w:ascii="Garamond" w:hAnsi="Garamond"/>
        </w:rPr>
        <w:t>a</w:t>
      </w:r>
      <w:r w:rsidRPr="00487D24">
        <w:rPr>
          <w:rFonts w:ascii="Garamond" w:hAnsi="Garamond"/>
        </w:rPr>
        <w:t>nnée 2005,</w:t>
      </w:r>
      <w:r w:rsidR="00612B3A" w:rsidRPr="00487D24">
        <w:rPr>
          <w:rFonts w:ascii="Garamond" w:hAnsi="Garamond"/>
        </w:rPr>
        <w:t xml:space="preserve"> 346-347, pp. 221-256.</w:t>
      </w:r>
      <w:r w:rsidRPr="00487D24">
        <w:rPr>
          <w:rFonts w:ascii="Garamond" w:hAnsi="Garamond"/>
        </w:rPr>
        <w:t xml:space="preserve"> </w:t>
      </w:r>
    </w:p>
  </w:footnote>
  <w:footnote w:id="3">
    <w:p w:rsidR="00913465" w:rsidRPr="00487D24" w:rsidRDefault="00913465" w:rsidP="00913465">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w:t>
      </w:r>
      <w:r w:rsidR="0062541A" w:rsidRPr="00487D24">
        <w:rPr>
          <w:rFonts w:ascii="Garamond" w:hAnsi="Garamond"/>
          <w:i/>
        </w:rPr>
        <w:t>Portrait du colonisé</w:t>
      </w:r>
      <w:r w:rsidR="0062541A" w:rsidRPr="00487D24">
        <w:rPr>
          <w:rFonts w:ascii="Garamond" w:hAnsi="Garamond"/>
        </w:rPr>
        <w:t>, Payot, Paris, 1979 (1</w:t>
      </w:r>
      <w:r w:rsidR="0062541A" w:rsidRPr="00487D24">
        <w:rPr>
          <w:rFonts w:ascii="Garamond" w:hAnsi="Garamond"/>
          <w:vertAlign w:val="superscript"/>
        </w:rPr>
        <w:t>ère</w:t>
      </w:r>
      <w:r w:rsidR="0062541A" w:rsidRPr="00487D24">
        <w:rPr>
          <w:rFonts w:ascii="Garamond" w:hAnsi="Garamond"/>
        </w:rPr>
        <w:t xml:space="preserve"> édition : 1957),</w:t>
      </w:r>
      <w:r w:rsidRPr="00487D24">
        <w:rPr>
          <w:rFonts w:ascii="Garamond" w:hAnsi="Garamond"/>
        </w:rPr>
        <w:t xml:space="preserve"> p. 112-113.</w:t>
      </w:r>
    </w:p>
  </w:footnote>
  <w:footnote w:id="4">
    <w:p w:rsidR="00913465" w:rsidRPr="00487D24" w:rsidRDefault="00913465" w:rsidP="00913465">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w:t>
      </w:r>
      <w:r w:rsidRPr="00487D24">
        <w:rPr>
          <w:rFonts w:ascii="Garamond" w:hAnsi="Garamond"/>
          <w:i/>
        </w:rPr>
        <w:t>« Le Nord-Africain est un criminel, son instinct prédateur est connu, son agressivité massive perceptible à vue d’œil. (…) Le Nord-Africain est un violent, héréditairement violent. »</w:t>
      </w:r>
      <w:r w:rsidRPr="00487D24">
        <w:rPr>
          <w:rFonts w:ascii="Garamond" w:hAnsi="Garamond"/>
        </w:rPr>
        <w:t xml:space="preserve"> (</w:t>
      </w:r>
      <w:r w:rsidRPr="00487D24">
        <w:rPr>
          <w:rFonts w:ascii="Garamond" w:hAnsi="Garamond"/>
          <w:i/>
        </w:rPr>
        <w:t>Les damnés de la terre</w:t>
      </w:r>
      <w:r w:rsidR="0062541A" w:rsidRPr="00487D24">
        <w:rPr>
          <w:rFonts w:ascii="Garamond" w:hAnsi="Garamond"/>
        </w:rPr>
        <w:t>, Gallimard, Paris, 2001 [1</w:t>
      </w:r>
      <w:r w:rsidR="0062541A" w:rsidRPr="00487D24">
        <w:rPr>
          <w:rFonts w:ascii="Garamond" w:hAnsi="Garamond"/>
          <w:vertAlign w:val="superscript"/>
        </w:rPr>
        <w:t>ère</w:t>
      </w:r>
      <w:r w:rsidR="0062541A" w:rsidRPr="00487D24">
        <w:rPr>
          <w:rFonts w:ascii="Garamond" w:hAnsi="Garamond"/>
        </w:rPr>
        <w:t xml:space="preserve"> édition : 1961], </w:t>
      </w:r>
      <w:r w:rsidRPr="00487D24">
        <w:rPr>
          <w:rFonts w:ascii="Garamond" w:hAnsi="Garamond"/>
        </w:rPr>
        <w:t>p. 355).</w:t>
      </w:r>
    </w:p>
  </w:footnote>
  <w:footnote w:id="5">
    <w:p w:rsidR="00FC6191" w:rsidRPr="00487D24" w:rsidRDefault="00FC6191">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 Race de Mahomet ! », expression qui sera toujours prise en mauvaise part.</w:t>
      </w:r>
    </w:p>
  </w:footnote>
  <w:footnote w:id="6">
    <w:p w:rsidR="00353CDA" w:rsidRPr="00487D24" w:rsidRDefault="00353CDA">
      <w:pPr>
        <w:pStyle w:val="Notedebasdepage"/>
        <w:rPr>
          <w:rFonts w:ascii="Garamond" w:hAnsi="Garamond"/>
        </w:rPr>
      </w:pPr>
      <w:r w:rsidRPr="00487D24">
        <w:rPr>
          <w:rStyle w:val="Appelnotedebasdep"/>
          <w:rFonts w:ascii="Garamond" w:hAnsi="Garamond"/>
        </w:rPr>
        <w:footnoteRef/>
      </w:r>
      <w:r w:rsidRPr="00487D24">
        <w:rPr>
          <w:rFonts w:ascii="Garamond" w:hAnsi="Garamond"/>
        </w:rPr>
        <w:t xml:space="preserve"> Voir à ce sujet les travaux de Frédérique Valery, enseignante chercheuse à l’Université de Corse.</w:t>
      </w:r>
    </w:p>
  </w:footnote>
  <w:footnote w:id="7">
    <w:p w:rsidR="004D0CA3" w:rsidRDefault="004D0CA3">
      <w:pPr>
        <w:pStyle w:val="Notedebasdepage"/>
      </w:pPr>
      <w:r w:rsidRPr="00487D24">
        <w:rPr>
          <w:rStyle w:val="Appelnotedebasdep"/>
          <w:rFonts w:ascii="Garamond" w:hAnsi="Garamond"/>
        </w:rPr>
        <w:footnoteRef/>
      </w:r>
      <w:r w:rsidRPr="00487D24">
        <w:rPr>
          <w:rFonts w:ascii="Garamond" w:hAnsi="Garamond"/>
        </w:rPr>
        <w:t xml:space="preserve"> Guillaume-Thomas Raynal, </w:t>
      </w:r>
      <w:r w:rsidRPr="00487D24">
        <w:rPr>
          <w:rFonts w:ascii="Garamond" w:hAnsi="Garamond"/>
          <w:i/>
        </w:rPr>
        <w:t xml:space="preserve">Histoire philosophique et politique des établissements et du commerce des </w:t>
      </w:r>
      <w:proofErr w:type="spellStart"/>
      <w:r w:rsidRPr="00487D24">
        <w:rPr>
          <w:rFonts w:ascii="Garamond" w:hAnsi="Garamond"/>
          <w:i/>
        </w:rPr>
        <w:t>Européenes</w:t>
      </w:r>
      <w:proofErr w:type="spellEnd"/>
      <w:r w:rsidRPr="00487D24">
        <w:rPr>
          <w:rFonts w:ascii="Garamond" w:hAnsi="Garamond"/>
          <w:i/>
        </w:rPr>
        <w:t xml:space="preserve"> dans les deux Indes</w:t>
      </w:r>
      <w:r w:rsidR="0013543E" w:rsidRPr="00487D24">
        <w:rPr>
          <w:rFonts w:ascii="Garamond" w:hAnsi="Garamond"/>
        </w:rPr>
        <w:t>, Tome second, Pellet, Genève, 1780, p. 250.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83" w:rsidRDefault="00717A8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56B30"/>
    <w:multiLevelType w:val="hybridMultilevel"/>
    <w:tmpl w:val="ED5C9D10"/>
    <w:lvl w:ilvl="0" w:tplc="4D90262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010053"/>
    <w:multiLevelType w:val="multilevel"/>
    <w:tmpl w:val="409E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F5"/>
    <w:rsid w:val="0013543E"/>
    <w:rsid w:val="001376EC"/>
    <w:rsid w:val="001806F5"/>
    <w:rsid w:val="001C0306"/>
    <w:rsid w:val="001E1998"/>
    <w:rsid w:val="002023D7"/>
    <w:rsid w:val="002C1F59"/>
    <w:rsid w:val="00353CDA"/>
    <w:rsid w:val="003F7910"/>
    <w:rsid w:val="0041712D"/>
    <w:rsid w:val="00487D24"/>
    <w:rsid w:val="00494544"/>
    <w:rsid w:val="004D0CA3"/>
    <w:rsid w:val="00521953"/>
    <w:rsid w:val="0058066A"/>
    <w:rsid w:val="00612B3A"/>
    <w:rsid w:val="0062541A"/>
    <w:rsid w:val="00673C37"/>
    <w:rsid w:val="006C464F"/>
    <w:rsid w:val="006C528E"/>
    <w:rsid w:val="00717A83"/>
    <w:rsid w:val="008D64B4"/>
    <w:rsid w:val="00913465"/>
    <w:rsid w:val="00962019"/>
    <w:rsid w:val="0098685C"/>
    <w:rsid w:val="00990BDB"/>
    <w:rsid w:val="00A07D72"/>
    <w:rsid w:val="00AE134D"/>
    <w:rsid w:val="00B432C0"/>
    <w:rsid w:val="00B47E27"/>
    <w:rsid w:val="00CF62BE"/>
    <w:rsid w:val="00D456C6"/>
    <w:rsid w:val="00D64DF1"/>
    <w:rsid w:val="00DD4E5C"/>
    <w:rsid w:val="00DE0043"/>
    <w:rsid w:val="00EE2C9F"/>
    <w:rsid w:val="00EF6C8E"/>
    <w:rsid w:val="00FC2C3F"/>
    <w:rsid w:val="00FC6191"/>
    <w:rsid w:val="00FE1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A9E4B"/>
  <w15:chartTrackingRefBased/>
  <w15:docId w15:val="{47EBE5B3-D834-4FF8-97C0-5CCA1EB7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6C6"/>
    <w:pPr>
      <w:ind w:left="720"/>
      <w:contextualSpacing/>
    </w:pPr>
  </w:style>
  <w:style w:type="paragraph" w:styleId="Notedebasdepage">
    <w:name w:val="footnote text"/>
    <w:basedOn w:val="Normal"/>
    <w:link w:val="NotedebasdepageCar"/>
    <w:unhideWhenUsed/>
    <w:rsid w:val="00494544"/>
    <w:pPr>
      <w:spacing w:after="0" w:line="240" w:lineRule="auto"/>
    </w:pPr>
    <w:rPr>
      <w:sz w:val="20"/>
      <w:szCs w:val="20"/>
    </w:rPr>
  </w:style>
  <w:style w:type="character" w:customStyle="1" w:styleId="NotedebasdepageCar">
    <w:name w:val="Note de bas de page Car"/>
    <w:basedOn w:val="Policepardfaut"/>
    <w:link w:val="Notedebasdepage"/>
    <w:rsid w:val="00494544"/>
    <w:rPr>
      <w:sz w:val="20"/>
      <w:szCs w:val="20"/>
    </w:rPr>
  </w:style>
  <w:style w:type="character" w:styleId="Appelnotedebasdep">
    <w:name w:val="footnote reference"/>
    <w:basedOn w:val="Policepardfaut"/>
    <w:uiPriority w:val="99"/>
    <w:unhideWhenUsed/>
    <w:rsid w:val="00494544"/>
    <w:rPr>
      <w:vertAlign w:val="superscript"/>
    </w:rPr>
  </w:style>
  <w:style w:type="paragraph" w:styleId="En-tte">
    <w:name w:val="header"/>
    <w:basedOn w:val="Normal"/>
    <w:link w:val="En-tteCar"/>
    <w:uiPriority w:val="99"/>
    <w:unhideWhenUsed/>
    <w:rsid w:val="00717A83"/>
    <w:pPr>
      <w:tabs>
        <w:tab w:val="center" w:pos="4536"/>
        <w:tab w:val="right" w:pos="9072"/>
      </w:tabs>
      <w:spacing w:after="0" w:line="240" w:lineRule="auto"/>
    </w:pPr>
  </w:style>
  <w:style w:type="character" w:customStyle="1" w:styleId="En-tteCar">
    <w:name w:val="En-tête Car"/>
    <w:basedOn w:val="Policepardfaut"/>
    <w:link w:val="En-tte"/>
    <w:uiPriority w:val="99"/>
    <w:rsid w:val="00717A83"/>
  </w:style>
  <w:style w:type="paragraph" w:styleId="Pieddepage">
    <w:name w:val="footer"/>
    <w:basedOn w:val="Normal"/>
    <w:link w:val="PieddepageCar"/>
    <w:uiPriority w:val="99"/>
    <w:unhideWhenUsed/>
    <w:rsid w:val="00717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A83"/>
  </w:style>
  <w:style w:type="paragraph" w:styleId="NormalWeb">
    <w:name w:val="Normal (Web)"/>
    <w:basedOn w:val="Normal"/>
    <w:uiPriority w:val="99"/>
    <w:unhideWhenUsed/>
    <w:rsid w:val="00EF6C8E"/>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EF6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F484-B772-437D-9B92-8B5F8A09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8168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2022-02-22T17:54:00Z</dcterms:created>
  <dcterms:modified xsi:type="dcterms:W3CDTF">2022-02-24T10:32:00Z</dcterms:modified>
</cp:coreProperties>
</file>