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8FEEA" w14:textId="0BC5A649" w:rsidR="00250FF3" w:rsidRPr="00413504" w:rsidRDefault="00250FF3" w:rsidP="000A4901">
      <w:pPr>
        <w:pStyle w:val="Index"/>
        <w:rPr>
          <w:rFonts w:asciiTheme="minorHAnsi" w:hAnsiTheme="minorHAnsi" w:cstheme="minorHAnsi"/>
          <w:b/>
          <w:bCs/>
          <w:i/>
          <w:iCs/>
          <w:sz w:val="28"/>
          <w:szCs w:val="28"/>
        </w:rPr>
      </w:pPr>
      <w:r w:rsidRPr="00413504">
        <w:rPr>
          <w:rFonts w:asciiTheme="minorHAnsi" w:hAnsiTheme="minorHAnsi" w:cstheme="minorHAnsi"/>
          <w:b/>
          <w:bCs/>
          <w:color w:val="000000"/>
          <w:sz w:val="28"/>
          <w:szCs w:val="28"/>
        </w:rPr>
        <w:t>Appel à contributions pour le</w:t>
      </w:r>
      <w:r w:rsidRPr="00413504">
        <w:rPr>
          <w:rFonts w:asciiTheme="minorHAnsi" w:hAnsiTheme="minorHAnsi" w:cstheme="minorHAnsi"/>
          <w:b/>
          <w:bCs/>
          <w:sz w:val="28"/>
          <w:szCs w:val="28"/>
        </w:rPr>
        <w:t xml:space="preserve"> d</w:t>
      </w:r>
      <w:r w:rsidR="00172859" w:rsidRPr="00413504">
        <w:rPr>
          <w:rFonts w:asciiTheme="minorHAnsi" w:hAnsiTheme="minorHAnsi" w:cstheme="minorHAnsi"/>
          <w:b/>
          <w:bCs/>
          <w:sz w:val="28"/>
          <w:szCs w:val="28"/>
        </w:rPr>
        <w:t xml:space="preserve">ossier </w:t>
      </w:r>
      <w:r w:rsidRPr="00413504">
        <w:rPr>
          <w:rFonts w:asciiTheme="minorHAnsi" w:hAnsiTheme="minorHAnsi" w:cstheme="minorHAnsi"/>
          <w:b/>
          <w:bCs/>
          <w:sz w:val="28"/>
          <w:szCs w:val="28"/>
        </w:rPr>
        <w:t xml:space="preserve">thématique </w:t>
      </w:r>
    </w:p>
    <w:p w14:paraId="6E0CEEDF" w14:textId="77777777" w:rsidR="004314C3" w:rsidRPr="00413504" w:rsidRDefault="004314C3" w:rsidP="000A4901">
      <w:pPr>
        <w:pStyle w:val="Index"/>
        <w:rPr>
          <w:rFonts w:asciiTheme="minorHAnsi" w:hAnsiTheme="minorHAnsi" w:cstheme="minorHAnsi"/>
          <w:b/>
          <w:bCs/>
          <w:color w:val="000000"/>
        </w:rPr>
      </w:pPr>
    </w:p>
    <w:p w14:paraId="137882D8" w14:textId="7D116086" w:rsidR="004117CF" w:rsidRPr="00413504" w:rsidRDefault="00454BC0" w:rsidP="000A4901">
      <w:pPr>
        <w:pStyle w:val="Index"/>
        <w:rPr>
          <w:rFonts w:asciiTheme="minorHAnsi" w:hAnsiTheme="minorHAnsi" w:cstheme="minorHAnsi"/>
          <w:b/>
          <w:bCs/>
          <w:color w:val="000000"/>
          <w:sz w:val="42"/>
          <w:szCs w:val="42"/>
        </w:rPr>
      </w:pPr>
      <w:r w:rsidRPr="00454BC0">
        <w:rPr>
          <w:rFonts w:asciiTheme="minorHAnsi" w:hAnsiTheme="minorHAnsi" w:cstheme="minorHAnsi"/>
          <w:b/>
          <w:bCs/>
          <w:color w:val="000000"/>
          <w:sz w:val="42"/>
          <w:szCs w:val="42"/>
        </w:rPr>
        <w:t xml:space="preserve">« Les intermédiaires dans la relation de travail dans les sociétés esclavagistes et post-esclavagistes, </w:t>
      </w:r>
      <w:proofErr w:type="spellStart"/>
      <w:r>
        <w:rPr>
          <w:rFonts w:asciiTheme="minorHAnsi" w:hAnsiTheme="minorHAnsi" w:cs="Calibri (Corps)"/>
          <w:b/>
          <w:bCs/>
          <w:smallCaps/>
          <w:color w:val="000000"/>
          <w:sz w:val="42"/>
          <w:szCs w:val="42"/>
        </w:rPr>
        <w:t>xv</w:t>
      </w:r>
      <w:r w:rsidRPr="00454BC0">
        <w:rPr>
          <w:rFonts w:asciiTheme="minorHAnsi" w:hAnsiTheme="minorHAnsi" w:cstheme="minorHAnsi"/>
          <w:b/>
          <w:bCs/>
          <w:color w:val="000000"/>
          <w:sz w:val="42"/>
          <w:szCs w:val="42"/>
          <w:vertAlign w:val="superscript"/>
        </w:rPr>
        <w:t>e</w:t>
      </w:r>
      <w:proofErr w:type="spellEnd"/>
      <w:r w:rsidR="003F291B">
        <w:rPr>
          <w:rFonts w:asciiTheme="minorHAnsi" w:hAnsiTheme="minorHAnsi" w:cstheme="minorHAnsi"/>
          <w:b/>
          <w:bCs/>
          <w:color w:val="000000"/>
          <w:sz w:val="42"/>
          <w:szCs w:val="42"/>
        </w:rPr>
        <w:t> </w:t>
      </w:r>
      <w:r w:rsidRPr="00454BC0">
        <w:rPr>
          <w:rFonts w:asciiTheme="minorHAnsi" w:hAnsiTheme="minorHAnsi" w:cstheme="minorHAnsi"/>
          <w:b/>
          <w:bCs/>
          <w:color w:val="000000"/>
          <w:sz w:val="42"/>
          <w:szCs w:val="42"/>
        </w:rPr>
        <w:t>siècle à nos jours »</w:t>
      </w:r>
    </w:p>
    <w:p w14:paraId="0256BB74" w14:textId="13A6DA1D" w:rsidR="00250FF3" w:rsidRPr="00413504" w:rsidRDefault="00250FF3" w:rsidP="000A4901">
      <w:pPr>
        <w:pStyle w:val="Index"/>
        <w:rPr>
          <w:rFonts w:asciiTheme="minorHAnsi" w:hAnsiTheme="minorHAnsi" w:cstheme="minorHAnsi"/>
          <w:bCs/>
          <w:i/>
          <w:iCs/>
          <w:sz w:val="24"/>
          <w:szCs w:val="24"/>
        </w:rPr>
      </w:pPr>
      <w:proofErr w:type="gramStart"/>
      <w:r w:rsidRPr="00413504">
        <w:rPr>
          <w:rFonts w:asciiTheme="minorHAnsi" w:hAnsiTheme="minorHAnsi" w:cstheme="minorHAnsi"/>
          <w:bCs/>
          <w:sz w:val="24"/>
          <w:szCs w:val="24"/>
        </w:rPr>
        <w:t>n</w:t>
      </w:r>
      <w:r w:rsidRPr="00413504">
        <w:rPr>
          <w:rFonts w:asciiTheme="minorHAnsi" w:hAnsiTheme="minorHAnsi" w:cstheme="minorHAnsi"/>
          <w:bCs/>
          <w:sz w:val="24"/>
          <w:szCs w:val="24"/>
          <w:vertAlign w:val="superscript"/>
        </w:rPr>
        <w:t>o</w:t>
      </w:r>
      <w:proofErr w:type="gramEnd"/>
      <w:r w:rsidRPr="00413504">
        <w:rPr>
          <w:rFonts w:asciiTheme="minorHAnsi" w:hAnsiTheme="minorHAnsi" w:cstheme="minorHAnsi"/>
          <w:bCs/>
          <w:sz w:val="24"/>
          <w:szCs w:val="24"/>
        </w:rPr>
        <w:t> </w:t>
      </w:r>
      <w:r w:rsidR="004117CF" w:rsidRPr="00413504">
        <w:rPr>
          <w:rFonts w:asciiTheme="minorHAnsi" w:hAnsiTheme="minorHAnsi" w:cstheme="minorHAnsi"/>
          <w:bCs/>
          <w:sz w:val="24"/>
          <w:szCs w:val="24"/>
        </w:rPr>
        <w:t>1</w:t>
      </w:r>
      <w:r w:rsidR="0031349C">
        <w:rPr>
          <w:rFonts w:asciiTheme="minorHAnsi" w:hAnsiTheme="minorHAnsi" w:cstheme="minorHAnsi"/>
          <w:bCs/>
          <w:sz w:val="24"/>
          <w:szCs w:val="24"/>
        </w:rPr>
        <w:t>3</w:t>
      </w:r>
      <w:r w:rsidRPr="00413504">
        <w:rPr>
          <w:rFonts w:asciiTheme="minorHAnsi" w:hAnsiTheme="minorHAnsi" w:cstheme="minorHAnsi"/>
          <w:bCs/>
          <w:sz w:val="24"/>
          <w:szCs w:val="24"/>
        </w:rPr>
        <w:t xml:space="preserve"> de la revue</w:t>
      </w:r>
      <w:r w:rsidR="0072425C">
        <w:rPr>
          <w:rFonts w:asciiTheme="minorHAnsi" w:hAnsiTheme="minorHAnsi" w:cstheme="minorHAnsi"/>
          <w:bCs/>
          <w:sz w:val="24"/>
          <w:szCs w:val="24"/>
        </w:rPr>
        <w:t xml:space="preserve">, </w:t>
      </w:r>
      <w:r w:rsidR="0031349C">
        <w:rPr>
          <w:rFonts w:asciiTheme="minorHAnsi" w:hAnsiTheme="minorHAnsi" w:cstheme="minorHAnsi"/>
          <w:bCs/>
          <w:sz w:val="24"/>
          <w:szCs w:val="24"/>
        </w:rPr>
        <w:t>mai</w:t>
      </w:r>
      <w:r w:rsidR="0072425C" w:rsidRPr="0072425C">
        <w:rPr>
          <w:rFonts w:asciiTheme="minorHAnsi" w:hAnsiTheme="minorHAnsi" w:cstheme="minorHAnsi"/>
          <w:bCs/>
          <w:sz w:val="24"/>
          <w:szCs w:val="24"/>
        </w:rPr>
        <w:t xml:space="preserve"> 202</w:t>
      </w:r>
      <w:r w:rsidR="0031349C">
        <w:rPr>
          <w:rFonts w:asciiTheme="minorHAnsi" w:hAnsiTheme="minorHAnsi" w:cstheme="minorHAnsi"/>
          <w:bCs/>
          <w:sz w:val="24"/>
          <w:szCs w:val="24"/>
        </w:rPr>
        <w:t>6</w:t>
      </w:r>
    </w:p>
    <w:p w14:paraId="5461FEC5" w14:textId="77777777" w:rsidR="00250FF3" w:rsidRPr="00413504" w:rsidRDefault="00250FF3" w:rsidP="000A4901">
      <w:pPr>
        <w:pStyle w:val="Index"/>
        <w:rPr>
          <w:rFonts w:asciiTheme="minorHAnsi" w:hAnsiTheme="minorHAnsi" w:cstheme="minorHAnsi"/>
          <w:bCs/>
          <w:i/>
          <w:iCs/>
          <w:sz w:val="24"/>
          <w:szCs w:val="24"/>
        </w:rPr>
      </w:pPr>
      <w:r w:rsidRPr="00413504">
        <w:rPr>
          <w:rFonts w:asciiTheme="minorHAnsi" w:hAnsiTheme="minorHAnsi" w:cstheme="minorHAnsi"/>
          <w:bCs/>
          <w:i/>
          <w:iCs/>
          <w:sz w:val="24"/>
          <w:szCs w:val="24"/>
        </w:rPr>
        <w:t xml:space="preserve">Esclavages &amp; </w:t>
      </w:r>
      <w:proofErr w:type="spellStart"/>
      <w:r w:rsidRPr="00413504">
        <w:rPr>
          <w:rFonts w:asciiTheme="minorHAnsi" w:hAnsiTheme="minorHAnsi" w:cstheme="minorHAnsi"/>
          <w:bCs/>
          <w:i/>
          <w:iCs/>
          <w:sz w:val="24"/>
          <w:szCs w:val="24"/>
        </w:rPr>
        <w:t>post~esclavages</w:t>
      </w:r>
      <w:proofErr w:type="spellEnd"/>
      <w:r w:rsidRPr="00413504">
        <w:rPr>
          <w:rFonts w:asciiTheme="minorHAnsi" w:hAnsiTheme="minorHAnsi" w:cstheme="minorHAnsi"/>
          <w:bCs/>
          <w:i/>
          <w:iCs/>
          <w:sz w:val="24"/>
          <w:szCs w:val="24"/>
        </w:rPr>
        <w:t xml:space="preserve"> / </w:t>
      </w:r>
      <w:proofErr w:type="spellStart"/>
      <w:r w:rsidRPr="00413504">
        <w:rPr>
          <w:rFonts w:asciiTheme="minorHAnsi" w:hAnsiTheme="minorHAnsi" w:cstheme="minorHAnsi"/>
          <w:bCs/>
          <w:i/>
          <w:iCs/>
          <w:sz w:val="24"/>
          <w:szCs w:val="24"/>
        </w:rPr>
        <w:t>Slaveries</w:t>
      </w:r>
      <w:proofErr w:type="spellEnd"/>
      <w:r w:rsidRPr="00413504">
        <w:rPr>
          <w:rFonts w:asciiTheme="minorHAnsi" w:hAnsiTheme="minorHAnsi" w:cstheme="minorHAnsi"/>
          <w:bCs/>
          <w:i/>
          <w:iCs/>
          <w:sz w:val="24"/>
          <w:szCs w:val="24"/>
        </w:rPr>
        <w:t xml:space="preserve"> &amp; </w:t>
      </w:r>
      <w:proofErr w:type="spellStart"/>
      <w:r w:rsidRPr="00413504">
        <w:rPr>
          <w:rFonts w:asciiTheme="minorHAnsi" w:hAnsiTheme="minorHAnsi" w:cstheme="minorHAnsi"/>
          <w:bCs/>
          <w:i/>
          <w:iCs/>
          <w:sz w:val="24"/>
          <w:szCs w:val="24"/>
        </w:rPr>
        <w:t>Post~Slaveries</w:t>
      </w:r>
      <w:proofErr w:type="spellEnd"/>
    </w:p>
    <w:p w14:paraId="6E0CEEE1" w14:textId="77777777" w:rsidR="004314C3" w:rsidRPr="00FC14D8" w:rsidRDefault="004314C3" w:rsidP="000A4901">
      <w:pPr>
        <w:spacing w:after="170"/>
        <w:rPr>
          <w:rFonts w:asciiTheme="minorHAnsi" w:hAnsiTheme="minorHAnsi" w:cstheme="minorHAnsi"/>
          <w:color w:val="000000"/>
        </w:rPr>
      </w:pPr>
    </w:p>
    <w:p w14:paraId="2515E288" w14:textId="77777777" w:rsidR="001B58F1" w:rsidRPr="001B58F1" w:rsidRDefault="001B58F1" w:rsidP="00776405">
      <w:pPr>
        <w:spacing w:after="56"/>
        <w:rPr>
          <w:rFonts w:ascii="Calibri" w:hAnsi="Calibri" w:cs="Calibri"/>
          <w:b/>
          <w:sz w:val="28"/>
          <w:szCs w:val="28"/>
        </w:rPr>
      </w:pPr>
      <w:r w:rsidRPr="001B58F1">
        <w:rPr>
          <w:rFonts w:ascii="Calibri" w:hAnsi="Calibri" w:cs="Calibri"/>
          <w:b/>
          <w:sz w:val="28"/>
          <w:szCs w:val="28"/>
        </w:rPr>
        <w:t xml:space="preserve">Éditeur scientifique </w:t>
      </w:r>
    </w:p>
    <w:p w14:paraId="3194B237" w14:textId="30FEA5C9" w:rsidR="00776405" w:rsidRPr="00413504" w:rsidRDefault="00E33156" w:rsidP="00776405">
      <w:pPr>
        <w:spacing w:after="56"/>
        <w:rPr>
          <w:rFonts w:asciiTheme="minorHAnsi" w:hAnsiTheme="minorHAnsi" w:cstheme="minorHAnsi"/>
          <w:color w:val="000000"/>
          <w:sz w:val="22"/>
          <w:szCs w:val="22"/>
        </w:rPr>
      </w:pPr>
      <w:r w:rsidRPr="00E33156">
        <w:rPr>
          <w:rFonts w:asciiTheme="minorHAnsi" w:hAnsiTheme="minorHAnsi" w:cstheme="minorHAnsi"/>
          <w:color w:val="000000"/>
          <w:sz w:val="22"/>
          <w:szCs w:val="22"/>
        </w:rPr>
        <w:t xml:space="preserve">Alessandro </w:t>
      </w:r>
      <w:proofErr w:type="spellStart"/>
      <w:r w:rsidRPr="00E33156">
        <w:rPr>
          <w:rFonts w:asciiTheme="minorHAnsi" w:hAnsiTheme="minorHAnsi" w:cstheme="minorHAnsi"/>
          <w:color w:val="000000"/>
          <w:sz w:val="22"/>
          <w:szCs w:val="22"/>
        </w:rPr>
        <w:t>Stanziani</w:t>
      </w:r>
      <w:proofErr w:type="spellEnd"/>
      <w:r w:rsidRPr="00E33156">
        <w:rPr>
          <w:rFonts w:asciiTheme="minorHAnsi" w:hAnsiTheme="minorHAnsi" w:cstheme="minorHAnsi"/>
          <w:color w:val="000000"/>
          <w:sz w:val="22"/>
          <w:szCs w:val="22"/>
        </w:rPr>
        <w:t>, CNRS-EHESS</w:t>
      </w:r>
    </w:p>
    <w:p w14:paraId="6E0CEEE5" w14:textId="77777777" w:rsidR="004314C3" w:rsidRPr="00FC14D8" w:rsidRDefault="004314C3" w:rsidP="000A4901">
      <w:pPr>
        <w:spacing w:after="170"/>
        <w:rPr>
          <w:rFonts w:asciiTheme="minorHAnsi" w:hAnsiTheme="minorHAnsi" w:cstheme="minorHAnsi"/>
          <w:color w:val="000000"/>
        </w:rPr>
      </w:pPr>
    </w:p>
    <w:p w14:paraId="6E0CEEE7" w14:textId="79E12729" w:rsidR="004314C3" w:rsidRDefault="00172859" w:rsidP="000A4901">
      <w:pPr>
        <w:spacing w:line="276" w:lineRule="auto"/>
        <w:rPr>
          <w:rFonts w:asciiTheme="minorHAnsi" w:hAnsiTheme="minorHAnsi" w:cstheme="minorHAnsi"/>
          <w:b/>
          <w:bCs/>
          <w:color w:val="000000"/>
          <w:sz w:val="24"/>
          <w:szCs w:val="22"/>
        </w:rPr>
      </w:pPr>
      <w:r w:rsidRPr="00413504">
        <w:rPr>
          <w:rFonts w:asciiTheme="minorHAnsi" w:hAnsiTheme="minorHAnsi" w:cstheme="minorHAnsi"/>
          <w:b/>
          <w:bCs/>
          <w:color w:val="000000"/>
          <w:sz w:val="24"/>
          <w:szCs w:val="22"/>
        </w:rPr>
        <w:t>Date limite de soumission</w:t>
      </w:r>
      <w:r w:rsidR="00250FF3" w:rsidRPr="00413504">
        <w:rPr>
          <w:rFonts w:asciiTheme="minorHAnsi" w:hAnsiTheme="minorHAnsi" w:cstheme="minorHAnsi"/>
          <w:b/>
          <w:bCs/>
          <w:color w:val="000000"/>
          <w:sz w:val="24"/>
          <w:szCs w:val="22"/>
        </w:rPr>
        <w:t xml:space="preserve"> des articles</w:t>
      </w:r>
      <w:r w:rsidRPr="00413504">
        <w:rPr>
          <w:rFonts w:asciiTheme="minorHAnsi" w:hAnsiTheme="minorHAnsi" w:cstheme="minorHAnsi"/>
          <w:b/>
          <w:bCs/>
          <w:color w:val="000000"/>
          <w:sz w:val="24"/>
          <w:szCs w:val="22"/>
        </w:rPr>
        <w:t> :</w:t>
      </w:r>
      <w:r w:rsidR="00943B2B" w:rsidRPr="00413504">
        <w:rPr>
          <w:rFonts w:asciiTheme="minorHAnsi" w:hAnsiTheme="minorHAnsi" w:cstheme="minorHAnsi"/>
          <w:b/>
          <w:bCs/>
          <w:color w:val="000000"/>
          <w:sz w:val="24"/>
          <w:szCs w:val="22"/>
        </w:rPr>
        <w:t xml:space="preserve"> avant le </w:t>
      </w:r>
      <w:r w:rsidR="00776405" w:rsidRPr="00413504">
        <w:rPr>
          <w:rFonts w:asciiTheme="minorHAnsi" w:hAnsiTheme="minorHAnsi" w:cstheme="minorHAnsi"/>
          <w:b/>
          <w:bCs/>
          <w:color w:val="000000"/>
          <w:sz w:val="24"/>
          <w:szCs w:val="22"/>
        </w:rPr>
        <w:t>1</w:t>
      </w:r>
      <w:r w:rsidR="00776405" w:rsidRPr="00413504">
        <w:rPr>
          <w:rFonts w:asciiTheme="minorHAnsi" w:hAnsiTheme="minorHAnsi" w:cstheme="minorHAnsi"/>
          <w:b/>
          <w:bCs/>
          <w:color w:val="000000"/>
          <w:sz w:val="24"/>
          <w:szCs w:val="22"/>
          <w:vertAlign w:val="superscript"/>
        </w:rPr>
        <w:t>er</w:t>
      </w:r>
      <w:r w:rsidR="00776405" w:rsidRPr="00413504">
        <w:rPr>
          <w:rFonts w:asciiTheme="minorHAnsi" w:hAnsiTheme="minorHAnsi" w:cstheme="minorHAnsi"/>
          <w:b/>
          <w:bCs/>
          <w:color w:val="000000"/>
          <w:sz w:val="24"/>
          <w:szCs w:val="22"/>
        </w:rPr>
        <w:t> </w:t>
      </w:r>
      <w:r w:rsidR="00F76E84">
        <w:rPr>
          <w:rFonts w:asciiTheme="minorHAnsi" w:hAnsiTheme="minorHAnsi" w:cstheme="minorHAnsi"/>
          <w:b/>
          <w:bCs/>
          <w:color w:val="000000"/>
          <w:sz w:val="24"/>
          <w:szCs w:val="22"/>
        </w:rPr>
        <w:t>mars</w:t>
      </w:r>
      <w:r w:rsidR="00776405" w:rsidRPr="00413504">
        <w:rPr>
          <w:rFonts w:asciiTheme="minorHAnsi" w:hAnsiTheme="minorHAnsi" w:cstheme="minorHAnsi"/>
          <w:b/>
          <w:bCs/>
          <w:color w:val="000000"/>
          <w:sz w:val="24"/>
          <w:szCs w:val="22"/>
        </w:rPr>
        <w:t xml:space="preserve"> </w:t>
      </w:r>
      <w:r w:rsidR="00F76E84">
        <w:rPr>
          <w:rFonts w:asciiTheme="minorHAnsi" w:hAnsiTheme="minorHAnsi" w:cstheme="minorHAnsi"/>
          <w:b/>
          <w:bCs/>
          <w:color w:val="000000"/>
          <w:sz w:val="24"/>
          <w:szCs w:val="22"/>
        </w:rPr>
        <w:t>2025</w:t>
      </w:r>
    </w:p>
    <w:p w14:paraId="3FAA42DF" w14:textId="2833FFCD" w:rsidR="004D7289" w:rsidRPr="00245B2D" w:rsidRDefault="004D7289" w:rsidP="000A4901">
      <w:pPr>
        <w:spacing w:line="276" w:lineRule="auto"/>
        <w:rPr>
          <w:rFonts w:asciiTheme="minorHAnsi" w:hAnsiTheme="minorHAnsi" w:cstheme="minorHAnsi"/>
          <w:b/>
          <w:bCs/>
          <w:color w:val="000000"/>
          <w:sz w:val="24"/>
          <w:szCs w:val="22"/>
        </w:rPr>
      </w:pPr>
      <w:r w:rsidRPr="00245B2D">
        <w:rPr>
          <w:rFonts w:asciiTheme="minorHAnsi" w:hAnsiTheme="minorHAnsi" w:cstheme="minorHAnsi"/>
          <w:b/>
          <w:bCs/>
          <w:color w:val="000000"/>
          <w:sz w:val="24"/>
          <w:szCs w:val="22"/>
        </w:rPr>
        <w:t>Validation de la version définitive des articles : 1</w:t>
      </w:r>
      <w:r w:rsidRPr="00245B2D">
        <w:rPr>
          <w:rFonts w:asciiTheme="minorHAnsi" w:hAnsiTheme="minorHAnsi" w:cstheme="minorHAnsi"/>
          <w:b/>
          <w:bCs/>
          <w:color w:val="000000"/>
          <w:sz w:val="24"/>
          <w:szCs w:val="22"/>
          <w:vertAlign w:val="superscript"/>
        </w:rPr>
        <w:t>er</w:t>
      </w:r>
      <w:r w:rsidRPr="00245B2D">
        <w:rPr>
          <w:rFonts w:asciiTheme="minorHAnsi" w:hAnsiTheme="minorHAnsi" w:cstheme="minorHAnsi"/>
          <w:b/>
          <w:bCs/>
          <w:color w:val="000000"/>
          <w:sz w:val="24"/>
          <w:szCs w:val="22"/>
        </w:rPr>
        <w:t xml:space="preserve"> </w:t>
      </w:r>
      <w:r w:rsidR="00F76E84">
        <w:rPr>
          <w:rFonts w:asciiTheme="minorHAnsi" w:hAnsiTheme="minorHAnsi" w:cstheme="minorHAnsi"/>
          <w:b/>
          <w:bCs/>
          <w:color w:val="000000"/>
          <w:sz w:val="24"/>
          <w:szCs w:val="22"/>
        </w:rPr>
        <w:t>décembre</w:t>
      </w:r>
      <w:r w:rsidRPr="00245B2D">
        <w:rPr>
          <w:rFonts w:asciiTheme="minorHAnsi" w:hAnsiTheme="minorHAnsi" w:cstheme="minorHAnsi"/>
          <w:b/>
          <w:bCs/>
          <w:color w:val="000000"/>
          <w:sz w:val="24"/>
          <w:szCs w:val="22"/>
        </w:rPr>
        <w:t xml:space="preserve"> 2025</w:t>
      </w:r>
    </w:p>
    <w:p w14:paraId="6E0CEEE8" w14:textId="77777777" w:rsidR="004314C3" w:rsidRPr="00FC14D8" w:rsidRDefault="004314C3" w:rsidP="000A4901">
      <w:pPr>
        <w:pStyle w:val="Standard"/>
        <w:spacing w:line="276" w:lineRule="auto"/>
        <w:rPr>
          <w:rFonts w:asciiTheme="minorHAnsi" w:hAnsiTheme="minorHAnsi" w:cstheme="minorHAnsi"/>
          <w:sz w:val="20"/>
          <w:szCs w:val="20"/>
        </w:rPr>
      </w:pPr>
    </w:p>
    <w:p w14:paraId="18300282" w14:textId="77777777" w:rsidR="001B58F1" w:rsidRPr="001B58F1" w:rsidRDefault="001B58F1" w:rsidP="001B58F1">
      <w:pPr>
        <w:spacing w:before="240" w:line="360" w:lineRule="auto"/>
        <w:jc w:val="both"/>
        <w:rPr>
          <w:rFonts w:asciiTheme="minorHAnsi" w:hAnsiTheme="minorHAnsi" w:cstheme="minorHAnsi"/>
          <w:b/>
          <w:sz w:val="28"/>
          <w:szCs w:val="28"/>
        </w:rPr>
      </w:pPr>
      <w:r w:rsidRPr="001B58F1">
        <w:rPr>
          <w:rFonts w:asciiTheme="minorHAnsi" w:hAnsiTheme="minorHAnsi" w:cstheme="minorHAnsi"/>
          <w:b/>
          <w:sz w:val="28"/>
          <w:szCs w:val="28"/>
        </w:rPr>
        <w:t>Argumentaire</w:t>
      </w:r>
    </w:p>
    <w:p w14:paraId="30F8C4B6" w14:textId="77777777" w:rsidR="00FD57E6" w:rsidRPr="00FD57E6" w:rsidRDefault="00FD57E6" w:rsidP="00FD57E6">
      <w:pPr>
        <w:spacing w:line="360" w:lineRule="auto"/>
        <w:jc w:val="both"/>
        <w:rPr>
          <w:rFonts w:ascii="Calibri" w:hAnsi="Calibri" w:cs="Calibri"/>
          <w:sz w:val="24"/>
          <w:szCs w:val="24"/>
        </w:rPr>
      </w:pPr>
      <w:r w:rsidRPr="00FD57E6">
        <w:rPr>
          <w:rFonts w:ascii="Calibri" w:hAnsi="Calibri" w:cs="Calibri"/>
          <w:sz w:val="24"/>
          <w:szCs w:val="24"/>
        </w:rPr>
        <w:t xml:space="preserve">Dans la vaste question du travail contraint et forcé, les intermédiaires, placés à l’intersection des statuts de libre, d’esclave ou d’engagé, jouent un rôle central, quoique relativement négligé par l’historiographie. Ce numéro propose d’exposer leurs situations dans le long terme, du moment de la traite à celui du post-esclavage. Dans les sociétés esclavagistes, il s’agit de comprendre le rôle des géreurs de plantation, par exemple. Esclaves eux-mêmes sous l’esclavage, surveillants et parfois eux-mêmes recruteurs de travailleurs après l’abolition de l’esclavage, ces intermédiaires dans la chaîne du commandement des relations de travail contraintes sont indispensables au fonctionnement du système esclavagiste et post-esclavagiste. Quel était leur rôle ? Étaient-ils des agents de la coercition ou bien de protection des travailleurs ? </w:t>
      </w:r>
    </w:p>
    <w:p w14:paraId="529F4A84" w14:textId="77777777" w:rsidR="00FD57E6" w:rsidRPr="00FD57E6" w:rsidRDefault="00FD57E6" w:rsidP="00FD57E6">
      <w:pPr>
        <w:spacing w:line="360" w:lineRule="auto"/>
        <w:jc w:val="both"/>
        <w:rPr>
          <w:rFonts w:ascii="Calibri" w:hAnsi="Calibri" w:cs="Calibri"/>
          <w:sz w:val="24"/>
          <w:szCs w:val="24"/>
        </w:rPr>
      </w:pPr>
      <w:r w:rsidRPr="00FD57E6">
        <w:rPr>
          <w:rFonts w:ascii="Calibri" w:hAnsi="Calibri" w:cs="Calibri"/>
          <w:sz w:val="24"/>
          <w:szCs w:val="24"/>
        </w:rPr>
        <w:t xml:space="preserve">Bien entendu, ces relations dépassent le cadre de la plantation ; les intermédiaires jouent un rôle tout aussi important dans les relations familiales (les nourrices par exemple), dans les activités urbaines et commerciales (esclaves </w:t>
      </w:r>
      <w:proofErr w:type="spellStart"/>
      <w:r w:rsidRPr="00FD57E6">
        <w:rPr>
          <w:rFonts w:ascii="Calibri" w:hAnsi="Calibri" w:cs="Calibri"/>
          <w:sz w:val="24"/>
          <w:szCs w:val="24"/>
        </w:rPr>
        <w:t>marchand·es</w:t>
      </w:r>
      <w:proofErr w:type="spellEnd"/>
      <w:r w:rsidRPr="00FD57E6">
        <w:rPr>
          <w:rFonts w:ascii="Calibri" w:hAnsi="Calibri" w:cs="Calibri"/>
          <w:sz w:val="24"/>
          <w:szCs w:val="24"/>
        </w:rPr>
        <w:t xml:space="preserve">, </w:t>
      </w:r>
      <w:proofErr w:type="spellStart"/>
      <w:r w:rsidRPr="00FD57E6">
        <w:rPr>
          <w:rFonts w:ascii="Calibri" w:hAnsi="Calibri" w:cs="Calibri"/>
          <w:sz w:val="24"/>
          <w:szCs w:val="24"/>
        </w:rPr>
        <w:t>colporteur·trices</w:t>
      </w:r>
      <w:proofErr w:type="spellEnd"/>
      <w:r w:rsidRPr="00FD57E6">
        <w:rPr>
          <w:rFonts w:ascii="Calibri" w:hAnsi="Calibri" w:cs="Calibri"/>
          <w:sz w:val="24"/>
          <w:szCs w:val="24"/>
        </w:rPr>
        <w:t>).</w:t>
      </w:r>
    </w:p>
    <w:p w14:paraId="43FA7FF9" w14:textId="77777777" w:rsidR="00FD57E6" w:rsidRPr="00FD57E6" w:rsidRDefault="00FD57E6" w:rsidP="00FD57E6">
      <w:pPr>
        <w:spacing w:line="360" w:lineRule="auto"/>
        <w:jc w:val="both"/>
        <w:rPr>
          <w:rFonts w:ascii="Calibri" w:hAnsi="Calibri" w:cs="Calibri"/>
          <w:sz w:val="24"/>
          <w:szCs w:val="24"/>
        </w:rPr>
      </w:pPr>
      <w:r w:rsidRPr="00FD57E6">
        <w:rPr>
          <w:rFonts w:ascii="Calibri" w:hAnsi="Calibri" w:cs="Calibri"/>
          <w:sz w:val="24"/>
          <w:szCs w:val="24"/>
        </w:rPr>
        <w:t xml:space="preserve">Ces questions sont à situer dans le temps – de la traite au post-esclavage – et dans l’espace (Amériques, Afrique, océan Indien, Eurasie…), afin de saisir les spécificités des </w:t>
      </w:r>
      <w:proofErr w:type="spellStart"/>
      <w:r w:rsidRPr="00FD57E6">
        <w:rPr>
          <w:rFonts w:ascii="Calibri" w:hAnsi="Calibri" w:cs="Calibri"/>
          <w:sz w:val="24"/>
          <w:szCs w:val="24"/>
        </w:rPr>
        <w:t>surveillant·es</w:t>
      </w:r>
      <w:proofErr w:type="spellEnd"/>
      <w:r w:rsidRPr="00FD57E6">
        <w:rPr>
          <w:rFonts w:ascii="Calibri" w:hAnsi="Calibri" w:cs="Calibri"/>
          <w:sz w:val="24"/>
          <w:szCs w:val="24"/>
        </w:rPr>
        <w:t xml:space="preserve"> au sein de plantations d’aires géographiques et de périodes différentes. Il s’agira également </w:t>
      </w:r>
      <w:r w:rsidRPr="00FD57E6">
        <w:rPr>
          <w:rFonts w:ascii="Calibri" w:hAnsi="Calibri" w:cs="Calibri"/>
          <w:sz w:val="24"/>
          <w:szCs w:val="24"/>
        </w:rPr>
        <w:lastRenderedPageBreak/>
        <w:t xml:space="preserve">de voir si, avec les abolitions de l’esclavage, le rôle de ces </w:t>
      </w:r>
      <w:proofErr w:type="spellStart"/>
      <w:r w:rsidRPr="00FD57E6">
        <w:rPr>
          <w:rFonts w:ascii="Calibri" w:hAnsi="Calibri" w:cs="Calibri"/>
          <w:sz w:val="24"/>
          <w:szCs w:val="24"/>
        </w:rPr>
        <w:t>surveillant·es-intermédiaires</w:t>
      </w:r>
      <w:proofErr w:type="spellEnd"/>
      <w:r w:rsidRPr="00FD57E6">
        <w:rPr>
          <w:rFonts w:ascii="Calibri" w:hAnsi="Calibri" w:cs="Calibri"/>
          <w:sz w:val="24"/>
          <w:szCs w:val="24"/>
        </w:rPr>
        <w:t xml:space="preserve"> se modifie et de quelle manière, selon la région, le type de culture (coton, sucre, café, etc.) ou encore les techniques de production (travail agricole ou dans les usines) ou le type d’activité (commerce, travail domestique). Ces éléments conditionnent-ils aussi les variables de race et de genre des </w:t>
      </w:r>
      <w:proofErr w:type="spellStart"/>
      <w:r w:rsidRPr="00FD57E6">
        <w:rPr>
          <w:rFonts w:ascii="Calibri" w:hAnsi="Calibri" w:cs="Calibri"/>
          <w:sz w:val="24"/>
          <w:szCs w:val="24"/>
        </w:rPr>
        <w:t>travailleur·ses</w:t>
      </w:r>
      <w:proofErr w:type="spellEnd"/>
      <w:r w:rsidRPr="00FD57E6">
        <w:rPr>
          <w:rFonts w:ascii="Calibri" w:hAnsi="Calibri" w:cs="Calibri"/>
          <w:sz w:val="24"/>
          <w:szCs w:val="24"/>
        </w:rPr>
        <w:t xml:space="preserve"> et les attitudes des </w:t>
      </w:r>
      <w:proofErr w:type="spellStart"/>
      <w:r w:rsidRPr="00FD57E6">
        <w:rPr>
          <w:rFonts w:ascii="Calibri" w:hAnsi="Calibri" w:cs="Calibri"/>
          <w:sz w:val="24"/>
          <w:szCs w:val="24"/>
        </w:rPr>
        <w:t>surveillant·es</w:t>
      </w:r>
      <w:proofErr w:type="spellEnd"/>
      <w:r w:rsidRPr="00FD57E6">
        <w:rPr>
          <w:rFonts w:ascii="Calibri" w:hAnsi="Calibri" w:cs="Calibri"/>
          <w:sz w:val="24"/>
          <w:szCs w:val="24"/>
        </w:rPr>
        <w:t xml:space="preserve"> eux/elles-mêmes définies par la race et le genre ? Comment ?</w:t>
      </w:r>
    </w:p>
    <w:p w14:paraId="63AD6987" w14:textId="349DB620" w:rsidR="001B58F1" w:rsidRPr="001E7EF0" w:rsidRDefault="00FD57E6" w:rsidP="001B58F1">
      <w:pPr>
        <w:spacing w:line="360" w:lineRule="auto"/>
        <w:jc w:val="both"/>
        <w:rPr>
          <w:rFonts w:asciiTheme="minorHAnsi" w:hAnsiTheme="minorHAnsi" w:cstheme="minorHAnsi"/>
          <w:sz w:val="24"/>
          <w:szCs w:val="24"/>
        </w:rPr>
      </w:pPr>
      <w:r w:rsidRPr="00FD57E6">
        <w:rPr>
          <w:rFonts w:ascii="Calibri" w:hAnsi="Calibri" w:cs="Calibri"/>
          <w:sz w:val="24"/>
          <w:szCs w:val="24"/>
        </w:rPr>
        <w:t>En amont de la plantation, le rôle des intermédiaires est tout aussi central dans la traite des êtres humains faits captifs, relativement bien documentée depuis le début de l’époque moderne. Au sein de la traite atlantique, transsaharienne, dans l’océan Indien, en Méditerranée et en Eurasie, plusieurs puissances interviennent, en ayant recours à un personnel local (recruteurs, traducteurs, surveillants…), qu’il faudra identifier, et ensuite suivre tout au long de la « traversée du milieu » ou de la déportation et jusqu’au lieu de travail. En aval, après l’abolition de l’esclavage, dans les différentes aires mentionnées, ces individus ont parfois été eux-mêmes en charge du travail et de la surveillance des travailleurs.</w:t>
      </w:r>
    </w:p>
    <w:p w14:paraId="31F1057F" w14:textId="77777777" w:rsidR="001B58F1" w:rsidRPr="00FC14D8" w:rsidRDefault="001B58F1" w:rsidP="001B58F1">
      <w:pPr>
        <w:spacing w:before="100" w:beforeAutospacing="1" w:after="100" w:afterAutospacing="1"/>
        <w:outlineLvl w:val="0"/>
        <w:rPr>
          <w:rFonts w:asciiTheme="minorHAnsi" w:hAnsiTheme="minorHAnsi" w:cstheme="minorHAnsi"/>
          <w:b/>
          <w:bCs/>
          <w:kern w:val="36"/>
          <w:sz w:val="2"/>
          <w:szCs w:val="2"/>
          <w:lang w:eastAsia="fr-FR"/>
        </w:rPr>
      </w:pPr>
    </w:p>
    <w:p w14:paraId="066CB36E" w14:textId="77777777" w:rsidR="001B58F1" w:rsidRPr="001B58F1" w:rsidRDefault="001B58F1" w:rsidP="001B58F1">
      <w:pPr>
        <w:spacing w:before="100" w:beforeAutospacing="1" w:after="100" w:afterAutospacing="1" w:line="360" w:lineRule="auto"/>
        <w:outlineLvl w:val="0"/>
        <w:rPr>
          <w:rFonts w:asciiTheme="minorHAnsi" w:hAnsiTheme="minorHAnsi" w:cstheme="minorHAnsi"/>
          <w:b/>
          <w:bCs/>
          <w:kern w:val="36"/>
          <w:sz w:val="28"/>
          <w:szCs w:val="28"/>
          <w:lang w:eastAsia="fr-FR"/>
        </w:rPr>
      </w:pPr>
      <w:r w:rsidRPr="001B58F1">
        <w:rPr>
          <w:rFonts w:asciiTheme="minorHAnsi" w:hAnsiTheme="minorHAnsi" w:cstheme="minorHAnsi"/>
          <w:b/>
          <w:bCs/>
          <w:kern w:val="36"/>
          <w:sz w:val="28"/>
          <w:szCs w:val="28"/>
          <w:lang w:eastAsia="fr-FR"/>
        </w:rPr>
        <w:t>Modalités de soumission</w:t>
      </w:r>
    </w:p>
    <w:p w14:paraId="41C104E7" w14:textId="469659EA" w:rsidR="00ED7F0B" w:rsidRPr="00ED7F0B" w:rsidRDefault="00ED7F0B" w:rsidP="00AB6C7D">
      <w:pPr>
        <w:pStyle w:val="texte"/>
        <w:shd w:val="clear" w:color="auto" w:fill="FFFFFF"/>
        <w:spacing w:before="240" w:beforeAutospacing="0" w:after="240" w:afterAutospacing="0" w:line="360" w:lineRule="auto"/>
        <w:jc w:val="both"/>
        <w:rPr>
          <w:rFonts w:ascii="Calibri" w:hAnsi="Calibri" w:cs="Calibri"/>
          <w:color w:val="000000"/>
        </w:rPr>
      </w:pPr>
      <w:r w:rsidRPr="00ED7F0B">
        <w:rPr>
          <w:rFonts w:ascii="Calibri" w:hAnsi="Calibri" w:cs="Calibri"/>
          <w:color w:val="000000"/>
        </w:rPr>
        <w:t>Les articles (45 000 signes maximum, espaces comprises, bibliographie incluse) devront être soumis en français, en anglais, en espagnol ou en portugais, </w:t>
      </w:r>
      <w:r w:rsidRPr="00ED7F0B">
        <w:rPr>
          <w:rStyle w:val="lev"/>
          <w:rFonts w:ascii="Calibri" w:eastAsiaTheme="majorEastAsia" w:hAnsi="Calibri" w:cs="Calibri"/>
          <w:color w:val="000000"/>
        </w:rPr>
        <w:t>avant le 1</w:t>
      </w:r>
      <w:r w:rsidRPr="00ED7F0B">
        <w:rPr>
          <w:rStyle w:val="lev"/>
          <w:rFonts w:ascii="Calibri" w:eastAsiaTheme="majorEastAsia" w:hAnsi="Calibri" w:cs="Calibri"/>
          <w:color w:val="000000"/>
          <w:vertAlign w:val="superscript"/>
        </w:rPr>
        <w:t>er</w:t>
      </w:r>
      <w:r w:rsidRPr="00ED7F0B">
        <w:rPr>
          <w:rStyle w:val="lev"/>
          <w:rFonts w:ascii="Calibri" w:eastAsiaTheme="majorEastAsia" w:hAnsi="Calibri" w:cs="Calibri"/>
          <w:color w:val="000000"/>
        </w:rPr>
        <w:t xml:space="preserve"> mars 2025</w:t>
      </w:r>
      <w:r w:rsidRPr="00ED7F0B">
        <w:rPr>
          <w:rFonts w:ascii="Calibri" w:hAnsi="Calibri" w:cs="Calibri"/>
          <w:color w:val="000000"/>
        </w:rPr>
        <w:t> à</w:t>
      </w:r>
      <w:r w:rsidR="00AB6C7D">
        <w:rPr>
          <w:rFonts w:ascii="Calibri" w:hAnsi="Calibri" w:cs="Calibri"/>
          <w:color w:val="000000"/>
        </w:rPr>
        <w:br/>
      </w:r>
      <w:r w:rsidR="001E7EF0">
        <w:rPr>
          <w:rFonts w:ascii="Calibri" w:eastAsiaTheme="majorEastAsia" w:hAnsi="Calibri" w:cs="Calibri"/>
        </w:rPr>
        <w:fldChar w:fldCharType="begin"/>
      </w:r>
      <w:r w:rsidR="001E7EF0">
        <w:rPr>
          <w:rFonts w:ascii="Calibri" w:eastAsiaTheme="majorEastAsia" w:hAnsi="Calibri" w:cs="Calibri"/>
        </w:rPr>
        <w:instrText>HYPERLINK "mailto:</w:instrText>
      </w:r>
      <w:r w:rsidR="001E7EF0" w:rsidRPr="001E7EF0">
        <w:rPr>
          <w:rFonts w:ascii="Calibri" w:eastAsiaTheme="majorEastAsia" w:hAnsi="Calibri" w:cs="Calibri"/>
        </w:rPr>
        <w:instrText>ciresc.redaction@cnrs.fr</w:instrText>
      </w:r>
      <w:r w:rsidR="001E7EF0">
        <w:rPr>
          <w:rFonts w:ascii="Calibri" w:eastAsiaTheme="majorEastAsia" w:hAnsi="Calibri" w:cs="Calibri"/>
        </w:rPr>
        <w:instrText>"</w:instrText>
      </w:r>
      <w:r w:rsidR="001E7EF0">
        <w:rPr>
          <w:rFonts w:ascii="Calibri" w:eastAsiaTheme="majorEastAsia" w:hAnsi="Calibri" w:cs="Calibri"/>
        </w:rPr>
        <w:fldChar w:fldCharType="separate"/>
      </w:r>
      <w:r w:rsidR="001E7EF0" w:rsidRPr="005E0893">
        <w:rPr>
          <w:rStyle w:val="Lienhypertexte"/>
          <w:rFonts w:ascii="Calibri" w:eastAsiaTheme="majorEastAsia" w:hAnsi="Calibri" w:cs="Calibri"/>
        </w:rPr>
        <w:t>ciresc.redaction@cnrs.fr</w:t>
      </w:r>
      <w:r w:rsidR="001E7EF0">
        <w:rPr>
          <w:rFonts w:ascii="Calibri" w:eastAsiaTheme="majorEastAsia" w:hAnsi="Calibri" w:cs="Calibri"/>
        </w:rPr>
        <w:fldChar w:fldCharType="end"/>
      </w:r>
      <w:r w:rsidRPr="00ED7F0B">
        <w:rPr>
          <w:rFonts w:ascii="Calibri" w:hAnsi="Calibri" w:cs="Calibri"/>
          <w:color w:val="000000"/>
        </w:rPr>
        <w:t xml:space="preserve">. Ils seront accompagnés d’une synthèse de 3 600 signes maximum espaces comprises. La liste complète des recommandations aux </w:t>
      </w:r>
      <w:proofErr w:type="spellStart"/>
      <w:r w:rsidRPr="00ED7F0B">
        <w:rPr>
          <w:rFonts w:ascii="Calibri" w:hAnsi="Calibri" w:cs="Calibri"/>
          <w:color w:val="000000"/>
        </w:rPr>
        <w:t>auteur·trices</w:t>
      </w:r>
      <w:proofErr w:type="spellEnd"/>
      <w:r w:rsidRPr="00ED7F0B">
        <w:rPr>
          <w:rFonts w:ascii="Calibri" w:hAnsi="Calibri" w:cs="Calibri"/>
          <w:color w:val="000000"/>
        </w:rPr>
        <w:t xml:space="preserve"> est disponible </w:t>
      </w:r>
      <w:hyperlink r:id="rId8" w:history="1">
        <w:r w:rsidRPr="00ED7F0B">
          <w:rPr>
            <w:rStyle w:val="Lienhypertexte"/>
            <w:rFonts w:ascii="Calibri" w:eastAsiaTheme="majorEastAsia" w:hAnsi="Calibri" w:cs="Calibri"/>
            <w:color w:val="DD0C15"/>
          </w:rPr>
          <w:t>ici</w:t>
        </w:r>
      </w:hyperlink>
      <w:r w:rsidRPr="00ED7F0B">
        <w:rPr>
          <w:rFonts w:ascii="Calibri" w:hAnsi="Calibri" w:cs="Calibri"/>
          <w:color w:val="000000"/>
        </w:rPr>
        <w:t>. Les articles seront alors soumis à la procédure d’évaluation par les pairs (</w:t>
      </w:r>
      <w:proofErr w:type="spellStart"/>
      <w:r w:rsidRPr="00ED7F0B">
        <w:rPr>
          <w:rFonts w:ascii="Calibri" w:hAnsi="Calibri" w:cs="Calibri"/>
          <w:i/>
          <w:iCs/>
          <w:color w:val="000000"/>
        </w:rPr>
        <w:t>peer</w:t>
      </w:r>
      <w:proofErr w:type="spellEnd"/>
      <w:r w:rsidRPr="00ED7F0B">
        <w:rPr>
          <w:rFonts w:ascii="Calibri" w:hAnsi="Calibri" w:cs="Calibri"/>
          <w:i/>
          <w:iCs/>
          <w:color w:val="000000"/>
        </w:rPr>
        <w:t xml:space="preserve"> </w:t>
      </w:r>
      <w:proofErr w:type="spellStart"/>
      <w:r w:rsidRPr="00ED7F0B">
        <w:rPr>
          <w:rFonts w:ascii="Calibri" w:hAnsi="Calibri" w:cs="Calibri"/>
          <w:i/>
          <w:iCs/>
          <w:color w:val="000000"/>
        </w:rPr>
        <w:t>review</w:t>
      </w:r>
      <w:proofErr w:type="spellEnd"/>
      <w:r w:rsidRPr="00ED7F0B">
        <w:rPr>
          <w:rFonts w:ascii="Calibri" w:hAnsi="Calibri" w:cs="Calibri"/>
          <w:color w:val="000000"/>
        </w:rPr>
        <w:t>), en double aveugle.</w:t>
      </w:r>
    </w:p>
    <w:p w14:paraId="75BECFE3" w14:textId="71775994" w:rsidR="001B58F1" w:rsidRDefault="00ED7F0B" w:rsidP="001E7EF0">
      <w:pPr>
        <w:spacing w:before="100" w:beforeAutospacing="1" w:after="100" w:afterAutospacing="1" w:line="360" w:lineRule="auto"/>
        <w:jc w:val="both"/>
        <w:rPr>
          <w:rFonts w:ascii="Calibri" w:hAnsi="Calibri" w:cs="Calibri"/>
          <w:sz w:val="24"/>
          <w:szCs w:val="24"/>
          <w:lang w:eastAsia="fr-FR"/>
        </w:rPr>
      </w:pPr>
      <w:r w:rsidRPr="00ED7F0B">
        <w:rPr>
          <w:rFonts w:ascii="Calibri" w:hAnsi="Calibri" w:cs="Calibri"/>
          <w:color w:val="000000"/>
          <w:sz w:val="24"/>
          <w:szCs w:val="24"/>
        </w:rPr>
        <w:t>Pour les articles acceptés, les versions définitives devront être prêtes pour le </w:t>
      </w:r>
      <w:r w:rsidRPr="00ED7F0B">
        <w:rPr>
          <w:rStyle w:val="lev"/>
          <w:rFonts w:ascii="Calibri" w:eastAsiaTheme="majorEastAsia" w:hAnsi="Calibri" w:cs="Calibri"/>
          <w:color w:val="000000"/>
          <w:sz w:val="24"/>
          <w:szCs w:val="24"/>
        </w:rPr>
        <w:t>1</w:t>
      </w:r>
      <w:r w:rsidRPr="00ED7F0B">
        <w:rPr>
          <w:rStyle w:val="lev"/>
          <w:rFonts w:ascii="Calibri" w:eastAsiaTheme="majorEastAsia" w:hAnsi="Calibri" w:cs="Calibri"/>
          <w:color w:val="000000"/>
          <w:sz w:val="24"/>
          <w:szCs w:val="24"/>
          <w:vertAlign w:val="superscript"/>
        </w:rPr>
        <w:t>er</w:t>
      </w:r>
      <w:r w:rsidRPr="00ED7F0B">
        <w:rPr>
          <w:rStyle w:val="lev"/>
          <w:rFonts w:ascii="Calibri" w:eastAsiaTheme="majorEastAsia" w:hAnsi="Calibri" w:cs="Calibri"/>
          <w:color w:val="000000"/>
          <w:sz w:val="24"/>
          <w:szCs w:val="24"/>
        </w:rPr>
        <w:t> décembre</w:t>
      </w:r>
      <w:r w:rsidR="00AB6C7D">
        <w:rPr>
          <w:rStyle w:val="lev"/>
          <w:rFonts w:ascii="Calibri" w:eastAsiaTheme="majorEastAsia" w:hAnsi="Calibri" w:cs="Calibri"/>
          <w:color w:val="000000"/>
          <w:sz w:val="24"/>
          <w:szCs w:val="24"/>
        </w:rPr>
        <w:t> </w:t>
      </w:r>
      <w:r w:rsidRPr="00ED7F0B">
        <w:rPr>
          <w:rStyle w:val="lev"/>
          <w:rFonts w:ascii="Calibri" w:eastAsiaTheme="majorEastAsia" w:hAnsi="Calibri" w:cs="Calibri"/>
          <w:color w:val="000000"/>
          <w:sz w:val="24"/>
          <w:szCs w:val="24"/>
        </w:rPr>
        <w:t>2025</w:t>
      </w:r>
      <w:r w:rsidRPr="00ED7F0B">
        <w:rPr>
          <w:rFonts w:ascii="Calibri" w:hAnsi="Calibri" w:cs="Calibri"/>
          <w:color w:val="000000"/>
          <w:sz w:val="24"/>
          <w:szCs w:val="24"/>
        </w:rPr>
        <w:t>.</w:t>
      </w:r>
    </w:p>
    <w:p w14:paraId="0971B488" w14:textId="77777777" w:rsidR="0073187A" w:rsidRDefault="0073187A" w:rsidP="001B58F1">
      <w:pPr>
        <w:spacing w:line="360" w:lineRule="auto"/>
        <w:jc w:val="both"/>
        <w:rPr>
          <w:rFonts w:ascii="Calibri" w:hAnsi="Calibri" w:cs="Calibri"/>
          <w:sz w:val="24"/>
          <w:szCs w:val="24"/>
          <w:lang w:eastAsia="fr-FR"/>
        </w:rPr>
      </w:pPr>
    </w:p>
    <w:p w14:paraId="07104AE2" w14:textId="77777777" w:rsidR="0073187A" w:rsidRDefault="0073187A" w:rsidP="001B58F1">
      <w:pPr>
        <w:spacing w:line="360" w:lineRule="auto"/>
        <w:jc w:val="both"/>
        <w:rPr>
          <w:rFonts w:ascii="Calibri" w:hAnsi="Calibri" w:cs="Calibri"/>
          <w:sz w:val="24"/>
          <w:szCs w:val="24"/>
          <w:lang w:eastAsia="fr-FR"/>
        </w:rPr>
      </w:pPr>
    </w:p>
    <w:p w14:paraId="2A81A326" w14:textId="77777777" w:rsidR="0073187A" w:rsidRDefault="0073187A" w:rsidP="001B58F1">
      <w:pPr>
        <w:spacing w:line="360" w:lineRule="auto"/>
        <w:jc w:val="both"/>
        <w:rPr>
          <w:rFonts w:ascii="Calibri" w:hAnsi="Calibri" w:cs="Calibri"/>
          <w:sz w:val="24"/>
          <w:szCs w:val="24"/>
          <w:lang w:eastAsia="fr-FR"/>
        </w:rPr>
      </w:pPr>
    </w:p>
    <w:p w14:paraId="343A2396" w14:textId="171562F2" w:rsidR="001B58F1" w:rsidRPr="001B58F1" w:rsidRDefault="001B58F1" w:rsidP="001B58F1">
      <w:pPr>
        <w:spacing w:line="360" w:lineRule="auto"/>
        <w:jc w:val="both"/>
        <w:rPr>
          <w:rFonts w:asciiTheme="minorHAnsi" w:hAnsiTheme="minorHAnsi" w:cstheme="minorHAnsi"/>
          <w:b/>
          <w:sz w:val="28"/>
          <w:szCs w:val="28"/>
          <w:lang w:val="en-US"/>
        </w:rPr>
      </w:pPr>
      <w:proofErr w:type="spellStart"/>
      <w:r w:rsidRPr="001B58F1">
        <w:rPr>
          <w:rFonts w:asciiTheme="minorHAnsi" w:hAnsiTheme="minorHAnsi" w:cstheme="minorHAnsi"/>
          <w:b/>
          <w:sz w:val="28"/>
          <w:szCs w:val="28"/>
          <w:lang w:val="en-US"/>
        </w:rPr>
        <w:lastRenderedPageBreak/>
        <w:t>Références</w:t>
      </w:r>
      <w:proofErr w:type="spellEnd"/>
      <w:r w:rsidRPr="001B58F1">
        <w:rPr>
          <w:rFonts w:asciiTheme="minorHAnsi" w:hAnsiTheme="minorHAnsi" w:cstheme="minorHAnsi"/>
          <w:b/>
          <w:sz w:val="28"/>
          <w:szCs w:val="28"/>
          <w:lang w:val="en-US"/>
        </w:rPr>
        <w:t xml:space="preserve"> </w:t>
      </w:r>
      <w:proofErr w:type="spellStart"/>
      <w:r w:rsidRPr="001B58F1">
        <w:rPr>
          <w:rFonts w:asciiTheme="minorHAnsi" w:hAnsiTheme="minorHAnsi" w:cstheme="minorHAnsi"/>
          <w:b/>
          <w:sz w:val="28"/>
          <w:szCs w:val="28"/>
          <w:lang w:val="en-US"/>
        </w:rPr>
        <w:t>sélectives</w:t>
      </w:r>
      <w:proofErr w:type="spellEnd"/>
    </w:p>
    <w:p w14:paraId="63AFB407" w14:textId="77777777" w:rsidR="001E7EF0" w:rsidRPr="001E7EF0" w:rsidRDefault="001E7EF0" w:rsidP="001E7EF0">
      <w:pPr>
        <w:spacing w:line="360" w:lineRule="auto"/>
        <w:jc w:val="both"/>
        <w:rPr>
          <w:rFonts w:ascii="Calibri" w:hAnsi="Calibri" w:cs="Calibri"/>
          <w:sz w:val="24"/>
          <w:szCs w:val="24"/>
        </w:rPr>
      </w:pPr>
      <w:r w:rsidRPr="001E7EF0">
        <w:rPr>
          <w:rFonts w:ascii="Calibri" w:hAnsi="Calibri" w:cs="Calibri"/>
          <w:sz w:val="24"/>
          <w:szCs w:val="24"/>
        </w:rPr>
        <w:t>A</w:t>
      </w:r>
      <w:r w:rsidRPr="001E7EF0">
        <w:rPr>
          <w:rFonts w:ascii="Calibri" w:hAnsi="Calibri" w:cs="Calibri"/>
          <w:smallCaps/>
          <w:sz w:val="24"/>
          <w:szCs w:val="24"/>
        </w:rPr>
        <w:t>lmeida</w:t>
      </w:r>
      <w:r w:rsidRPr="001E7EF0">
        <w:rPr>
          <w:rFonts w:ascii="Calibri" w:hAnsi="Calibri" w:cs="Calibri"/>
          <w:sz w:val="24"/>
          <w:szCs w:val="24"/>
        </w:rPr>
        <w:t xml:space="preserve"> M</w:t>
      </w:r>
      <w:r w:rsidRPr="001E7EF0">
        <w:rPr>
          <w:rFonts w:ascii="Calibri" w:hAnsi="Calibri" w:cs="Calibri"/>
          <w:smallCaps/>
          <w:sz w:val="24"/>
          <w:szCs w:val="24"/>
        </w:rPr>
        <w:t>endes</w:t>
      </w:r>
      <w:r w:rsidRPr="001E7EF0">
        <w:rPr>
          <w:rFonts w:ascii="Calibri" w:hAnsi="Calibri" w:cs="Calibri"/>
          <w:sz w:val="24"/>
          <w:szCs w:val="24"/>
        </w:rPr>
        <w:t xml:space="preserve"> António de, 2008. « Les réseaux de la traite ibérique dans l’Atlantique Nord (1440-1640) »,</w:t>
      </w:r>
      <w:r w:rsidRPr="001E7EF0">
        <w:rPr>
          <w:rFonts w:ascii="Calibri" w:hAnsi="Calibri" w:cs="Calibri"/>
          <w:i/>
          <w:iCs/>
          <w:sz w:val="24"/>
          <w:szCs w:val="24"/>
        </w:rPr>
        <w:t xml:space="preserve"> Annales. Histoire, Sciences Sociales</w:t>
      </w:r>
      <w:r w:rsidRPr="001E7EF0">
        <w:rPr>
          <w:rFonts w:ascii="Calibri" w:hAnsi="Calibri" w:cs="Calibri"/>
          <w:sz w:val="24"/>
          <w:szCs w:val="24"/>
        </w:rPr>
        <w:t>, n° 63/4, p. 739-768.</w:t>
      </w:r>
    </w:p>
    <w:p w14:paraId="669A4AC1" w14:textId="77777777" w:rsidR="001E7EF0" w:rsidRPr="001E7EF0" w:rsidRDefault="001E7EF0" w:rsidP="001E7EF0">
      <w:pPr>
        <w:spacing w:line="360" w:lineRule="auto"/>
        <w:jc w:val="both"/>
        <w:rPr>
          <w:rFonts w:ascii="Calibri" w:hAnsi="Calibri" w:cs="Calibri"/>
          <w:sz w:val="24"/>
          <w:szCs w:val="24"/>
        </w:rPr>
      </w:pPr>
      <w:proofErr w:type="spellStart"/>
      <w:r w:rsidRPr="001E7EF0">
        <w:rPr>
          <w:rFonts w:ascii="Calibri" w:hAnsi="Calibri" w:cs="Calibri"/>
          <w:sz w:val="24"/>
          <w:szCs w:val="24"/>
        </w:rPr>
        <w:t>B</w:t>
      </w:r>
      <w:r w:rsidRPr="001E7EF0">
        <w:rPr>
          <w:rFonts w:ascii="Calibri" w:hAnsi="Calibri" w:cs="Calibri"/>
          <w:smallCaps/>
          <w:sz w:val="24"/>
          <w:szCs w:val="24"/>
        </w:rPr>
        <w:t>alachandran</w:t>
      </w:r>
      <w:proofErr w:type="spellEnd"/>
      <w:r w:rsidRPr="001E7EF0">
        <w:rPr>
          <w:rFonts w:ascii="Calibri" w:hAnsi="Calibri" w:cs="Calibri"/>
          <w:sz w:val="24"/>
          <w:szCs w:val="24"/>
        </w:rPr>
        <w:t xml:space="preserve"> </w:t>
      </w:r>
      <w:proofErr w:type="spellStart"/>
      <w:r w:rsidRPr="001E7EF0">
        <w:rPr>
          <w:rFonts w:ascii="Calibri" w:hAnsi="Calibri" w:cs="Calibri"/>
          <w:sz w:val="24"/>
          <w:szCs w:val="24"/>
        </w:rPr>
        <w:t>Gopalan</w:t>
      </w:r>
      <w:proofErr w:type="spellEnd"/>
      <w:r w:rsidRPr="001E7EF0">
        <w:rPr>
          <w:rFonts w:ascii="Calibri" w:hAnsi="Calibri" w:cs="Calibri"/>
          <w:sz w:val="24"/>
          <w:szCs w:val="24"/>
        </w:rPr>
        <w:t>, 1996. « </w:t>
      </w:r>
      <w:proofErr w:type="spellStart"/>
      <w:r w:rsidRPr="001E7EF0">
        <w:rPr>
          <w:rFonts w:ascii="Calibri" w:hAnsi="Calibri" w:cs="Calibri"/>
          <w:sz w:val="24"/>
          <w:szCs w:val="24"/>
        </w:rPr>
        <w:t>Searching</w:t>
      </w:r>
      <w:proofErr w:type="spellEnd"/>
      <w:r w:rsidRPr="001E7EF0">
        <w:rPr>
          <w:rFonts w:ascii="Calibri" w:hAnsi="Calibri" w:cs="Calibri"/>
          <w:sz w:val="24"/>
          <w:szCs w:val="24"/>
        </w:rPr>
        <w:t xml:space="preserve"> for the </w:t>
      </w:r>
      <w:proofErr w:type="gramStart"/>
      <w:r w:rsidRPr="001E7EF0">
        <w:rPr>
          <w:rFonts w:ascii="Calibri" w:hAnsi="Calibri" w:cs="Calibri"/>
          <w:sz w:val="24"/>
          <w:szCs w:val="24"/>
        </w:rPr>
        <w:t>Sardar:</w:t>
      </w:r>
      <w:proofErr w:type="gramEnd"/>
      <w:r w:rsidRPr="001E7EF0">
        <w:rPr>
          <w:rFonts w:ascii="Calibri" w:hAnsi="Calibri" w:cs="Calibri"/>
          <w:sz w:val="24"/>
          <w:szCs w:val="24"/>
        </w:rPr>
        <w:t xml:space="preserve"> The State, Pre-</w:t>
      </w:r>
      <w:proofErr w:type="spellStart"/>
      <w:r w:rsidRPr="001E7EF0">
        <w:rPr>
          <w:rFonts w:ascii="Calibri" w:hAnsi="Calibri" w:cs="Calibri"/>
          <w:sz w:val="24"/>
          <w:szCs w:val="24"/>
        </w:rPr>
        <w:t>Capitalist</w:t>
      </w:r>
      <w:proofErr w:type="spellEnd"/>
      <w:r w:rsidRPr="001E7EF0">
        <w:rPr>
          <w:rFonts w:ascii="Calibri" w:hAnsi="Calibri" w:cs="Calibri"/>
          <w:sz w:val="24"/>
          <w:szCs w:val="24"/>
        </w:rPr>
        <w:t xml:space="preserve"> Institutions and Human Agency in the Maritime Labour </w:t>
      </w:r>
      <w:proofErr w:type="spellStart"/>
      <w:r w:rsidRPr="001E7EF0">
        <w:rPr>
          <w:rFonts w:ascii="Calibri" w:hAnsi="Calibri" w:cs="Calibri"/>
          <w:sz w:val="24"/>
          <w:szCs w:val="24"/>
        </w:rPr>
        <w:t>Market</w:t>
      </w:r>
      <w:proofErr w:type="spellEnd"/>
      <w:r w:rsidRPr="001E7EF0">
        <w:rPr>
          <w:rFonts w:ascii="Calibri" w:hAnsi="Calibri" w:cs="Calibri"/>
          <w:sz w:val="24"/>
          <w:szCs w:val="24"/>
        </w:rPr>
        <w:t xml:space="preserve">, Calcutta 1880–1935’ », dans Burton Stein &amp; Sanjay </w:t>
      </w:r>
      <w:proofErr w:type="spellStart"/>
      <w:r w:rsidRPr="001E7EF0">
        <w:rPr>
          <w:rFonts w:ascii="Calibri" w:hAnsi="Calibri" w:cs="Calibri"/>
          <w:sz w:val="24"/>
          <w:szCs w:val="24"/>
        </w:rPr>
        <w:t>Subramanyam</w:t>
      </w:r>
      <w:proofErr w:type="spellEnd"/>
      <w:r w:rsidRPr="001E7EF0">
        <w:rPr>
          <w:rFonts w:ascii="Calibri" w:hAnsi="Calibri" w:cs="Calibri"/>
          <w:sz w:val="24"/>
          <w:szCs w:val="24"/>
        </w:rPr>
        <w:t xml:space="preserve"> (</w:t>
      </w:r>
      <w:proofErr w:type="spellStart"/>
      <w:r w:rsidRPr="001E7EF0">
        <w:rPr>
          <w:rFonts w:ascii="Calibri" w:hAnsi="Calibri" w:cs="Calibri"/>
          <w:sz w:val="24"/>
          <w:szCs w:val="24"/>
        </w:rPr>
        <w:t>dir</w:t>
      </w:r>
      <w:proofErr w:type="spellEnd"/>
      <w:r w:rsidRPr="001E7EF0">
        <w:rPr>
          <w:rFonts w:ascii="Calibri" w:hAnsi="Calibri" w:cs="Calibri"/>
          <w:sz w:val="24"/>
          <w:szCs w:val="24"/>
        </w:rPr>
        <w:t xml:space="preserve">.), </w:t>
      </w:r>
      <w:r w:rsidRPr="001E7EF0">
        <w:rPr>
          <w:rFonts w:ascii="Calibri" w:hAnsi="Calibri" w:cs="Calibri"/>
          <w:i/>
          <w:iCs/>
          <w:sz w:val="24"/>
          <w:szCs w:val="24"/>
        </w:rPr>
        <w:t xml:space="preserve">Institutions and </w:t>
      </w:r>
      <w:proofErr w:type="spellStart"/>
      <w:r w:rsidRPr="001E7EF0">
        <w:rPr>
          <w:rFonts w:ascii="Calibri" w:hAnsi="Calibri" w:cs="Calibri"/>
          <w:i/>
          <w:iCs/>
          <w:sz w:val="24"/>
          <w:szCs w:val="24"/>
        </w:rPr>
        <w:t>Economic</w:t>
      </w:r>
      <w:proofErr w:type="spellEnd"/>
      <w:r w:rsidRPr="001E7EF0">
        <w:rPr>
          <w:rFonts w:ascii="Calibri" w:hAnsi="Calibri" w:cs="Calibri"/>
          <w:i/>
          <w:iCs/>
          <w:sz w:val="24"/>
          <w:szCs w:val="24"/>
        </w:rPr>
        <w:t xml:space="preserve"> Change in South Asia</w:t>
      </w:r>
      <w:r w:rsidRPr="001E7EF0">
        <w:rPr>
          <w:rFonts w:ascii="Calibri" w:hAnsi="Calibri" w:cs="Calibri"/>
          <w:sz w:val="24"/>
          <w:szCs w:val="24"/>
        </w:rPr>
        <w:t xml:space="preserve">, Delhi/New York, Oxford </w:t>
      </w:r>
      <w:proofErr w:type="spellStart"/>
      <w:r w:rsidRPr="001E7EF0">
        <w:rPr>
          <w:rFonts w:ascii="Calibri" w:hAnsi="Calibri" w:cs="Calibri"/>
          <w:sz w:val="24"/>
          <w:szCs w:val="24"/>
        </w:rPr>
        <w:t>University</w:t>
      </w:r>
      <w:proofErr w:type="spellEnd"/>
      <w:r w:rsidRPr="001E7EF0">
        <w:rPr>
          <w:rFonts w:ascii="Calibri" w:hAnsi="Calibri" w:cs="Calibri"/>
          <w:sz w:val="24"/>
          <w:szCs w:val="24"/>
        </w:rPr>
        <w:t xml:space="preserve"> </w:t>
      </w:r>
      <w:proofErr w:type="spellStart"/>
      <w:r w:rsidRPr="001E7EF0">
        <w:rPr>
          <w:rFonts w:ascii="Calibri" w:hAnsi="Calibri" w:cs="Calibri"/>
          <w:sz w:val="24"/>
          <w:szCs w:val="24"/>
        </w:rPr>
        <w:t>Press</w:t>
      </w:r>
      <w:proofErr w:type="spellEnd"/>
      <w:r w:rsidRPr="001E7EF0">
        <w:rPr>
          <w:rFonts w:ascii="Calibri" w:hAnsi="Calibri" w:cs="Calibri"/>
          <w:sz w:val="24"/>
          <w:szCs w:val="24"/>
        </w:rPr>
        <w:t>, p. 206-236.</w:t>
      </w:r>
    </w:p>
    <w:p w14:paraId="4832C2A0" w14:textId="77777777" w:rsidR="001E7EF0" w:rsidRPr="001E7EF0" w:rsidRDefault="001E7EF0" w:rsidP="001E7EF0">
      <w:pPr>
        <w:spacing w:line="360" w:lineRule="auto"/>
        <w:jc w:val="both"/>
        <w:rPr>
          <w:rFonts w:ascii="Calibri" w:hAnsi="Calibri" w:cs="Calibri"/>
          <w:sz w:val="24"/>
          <w:szCs w:val="24"/>
        </w:rPr>
      </w:pPr>
      <w:r w:rsidRPr="001E7EF0">
        <w:rPr>
          <w:rFonts w:ascii="Calibri" w:hAnsi="Calibri" w:cs="Calibri"/>
          <w:sz w:val="24"/>
          <w:szCs w:val="24"/>
        </w:rPr>
        <w:t>C</w:t>
      </w:r>
      <w:r w:rsidRPr="001E7EF0">
        <w:rPr>
          <w:rFonts w:ascii="Calibri" w:hAnsi="Calibri" w:cs="Calibri"/>
          <w:smallCaps/>
          <w:sz w:val="24"/>
          <w:szCs w:val="24"/>
        </w:rPr>
        <w:t>arter</w:t>
      </w:r>
      <w:r w:rsidRPr="001E7EF0">
        <w:rPr>
          <w:rFonts w:ascii="Calibri" w:hAnsi="Calibri" w:cs="Calibri"/>
          <w:sz w:val="24"/>
          <w:szCs w:val="24"/>
        </w:rPr>
        <w:t xml:space="preserve"> Marina, 1995. </w:t>
      </w:r>
      <w:r w:rsidRPr="001E7EF0">
        <w:rPr>
          <w:rFonts w:ascii="Calibri" w:hAnsi="Calibri" w:cs="Calibri"/>
          <w:i/>
          <w:iCs/>
          <w:sz w:val="24"/>
          <w:szCs w:val="24"/>
        </w:rPr>
        <w:t xml:space="preserve">Servants, Sirdars and </w:t>
      </w:r>
      <w:proofErr w:type="spellStart"/>
      <w:r w:rsidRPr="001E7EF0">
        <w:rPr>
          <w:rFonts w:ascii="Calibri" w:hAnsi="Calibri" w:cs="Calibri"/>
          <w:i/>
          <w:iCs/>
          <w:sz w:val="24"/>
          <w:szCs w:val="24"/>
        </w:rPr>
        <w:t>Settlers</w:t>
      </w:r>
      <w:proofErr w:type="spellEnd"/>
      <w:r w:rsidRPr="001E7EF0">
        <w:rPr>
          <w:rFonts w:ascii="Calibri" w:hAnsi="Calibri" w:cs="Calibri"/>
          <w:i/>
          <w:iCs/>
          <w:sz w:val="24"/>
          <w:szCs w:val="24"/>
        </w:rPr>
        <w:t xml:space="preserve">. </w:t>
      </w:r>
      <w:proofErr w:type="spellStart"/>
      <w:r w:rsidRPr="001E7EF0">
        <w:rPr>
          <w:rFonts w:ascii="Calibri" w:hAnsi="Calibri" w:cs="Calibri"/>
          <w:i/>
          <w:iCs/>
          <w:sz w:val="24"/>
          <w:szCs w:val="24"/>
        </w:rPr>
        <w:t>Indians</w:t>
      </w:r>
      <w:proofErr w:type="spellEnd"/>
      <w:r w:rsidRPr="001E7EF0">
        <w:rPr>
          <w:rFonts w:ascii="Calibri" w:hAnsi="Calibri" w:cs="Calibri"/>
          <w:i/>
          <w:iCs/>
          <w:sz w:val="24"/>
          <w:szCs w:val="24"/>
        </w:rPr>
        <w:t xml:space="preserve"> in Mauritius, 1834-1874</w:t>
      </w:r>
      <w:r w:rsidRPr="001E7EF0">
        <w:rPr>
          <w:rFonts w:ascii="Calibri" w:hAnsi="Calibri" w:cs="Calibri"/>
          <w:sz w:val="24"/>
          <w:szCs w:val="24"/>
        </w:rPr>
        <w:t xml:space="preserve">, Delhi/New York, Oxford </w:t>
      </w:r>
      <w:proofErr w:type="spellStart"/>
      <w:r w:rsidRPr="001E7EF0">
        <w:rPr>
          <w:rFonts w:ascii="Calibri" w:hAnsi="Calibri" w:cs="Calibri"/>
          <w:sz w:val="24"/>
          <w:szCs w:val="24"/>
        </w:rPr>
        <w:t>University</w:t>
      </w:r>
      <w:proofErr w:type="spellEnd"/>
      <w:r w:rsidRPr="001E7EF0">
        <w:rPr>
          <w:rFonts w:ascii="Calibri" w:hAnsi="Calibri" w:cs="Calibri"/>
          <w:sz w:val="24"/>
          <w:szCs w:val="24"/>
        </w:rPr>
        <w:t xml:space="preserve"> </w:t>
      </w:r>
      <w:proofErr w:type="spellStart"/>
      <w:r w:rsidRPr="001E7EF0">
        <w:rPr>
          <w:rFonts w:ascii="Calibri" w:hAnsi="Calibri" w:cs="Calibri"/>
          <w:sz w:val="24"/>
          <w:szCs w:val="24"/>
        </w:rPr>
        <w:t>Press</w:t>
      </w:r>
      <w:proofErr w:type="spellEnd"/>
      <w:r w:rsidRPr="001E7EF0">
        <w:rPr>
          <w:rFonts w:ascii="Calibri" w:hAnsi="Calibri" w:cs="Calibri"/>
          <w:sz w:val="24"/>
          <w:szCs w:val="24"/>
        </w:rPr>
        <w:t>.</w:t>
      </w:r>
    </w:p>
    <w:p w14:paraId="5E615F45" w14:textId="77777777" w:rsidR="001E7EF0" w:rsidRPr="001E7EF0" w:rsidRDefault="001E7EF0" w:rsidP="001E7EF0">
      <w:pPr>
        <w:spacing w:line="360" w:lineRule="auto"/>
        <w:jc w:val="both"/>
        <w:rPr>
          <w:rFonts w:ascii="Calibri" w:hAnsi="Calibri" w:cs="Calibri"/>
          <w:sz w:val="24"/>
          <w:szCs w:val="24"/>
        </w:rPr>
      </w:pPr>
      <w:proofErr w:type="spellStart"/>
      <w:r w:rsidRPr="001E7EF0">
        <w:rPr>
          <w:rFonts w:ascii="Calibri" w:hAnsi="Calibri" w:cs="Calibri"/>
          <w:sz w:val="24"/>
          <w:szCs w:val="24"/>
        </w:rPr>
        <w:t>C</w:t>
      </w:r>
      <w:r w:rsidRPr="001E7EF0">
        <w:rPr>
          <w:rFonts w:ascii="Calibri" w:hAnsi="Calibri" w:cs="Calibri"/>
          <w:smallCaps/>
          <w:sz w:val="24"/>
          <w:szCs w:val="24"/>
        </w:rPr>
        <w:t>oquery</w:t>
      </w:r>
      <w:r w:rsidRPr="001E7EF0">
        <w:rPr>
          <w:rFonts w:ascii="Calibri" w:hAnsi="Calibri" w:cs="Calibri"/>
          <w:sz w:val="24"/>
          <w:szCs w:val="24"/>
        </w:rPr>
        <w:t>-V</w:t>
      </w:r>
      <w:r w:rsidRPr="001E7EF0">
        <w:rPr>
          <w:rFonts w:ascii="Calibri" w:hAnsi="Calibri" w:cs="Calibri"/>
          <w:smallCaps/>
          <w:sz w:val="24"/>
          <w:szCs w:val="24"/>
        </w:rPr>
        <w:t>idrovitch</w:t>
      </w:r>
      <w:proofErr w:type="spellEnd"/>
      <w:r w:rsidRPr="001E7EF0">
        <w:rPr>
          <w:rFonts w:ascii="Calibri" w:hAnsi="Calibri" w:cs="Calibri"/>
          <w:sz w:val="24"/>
          <w:szCs w:val="24"/>
        </w:rPr>
        <w:t xml:space="preserve"> Catherine, 2021. </w:t>
      </w:r>
      <w:r w:rsidRPr="001E7EF0">
        <w:rPr>
          <w:rFonts w:ascii="Calibri" w:hAnsi="Calibri" w:cs="Calibri"/>
          <w:i/>
          <w:iCs/>
          <w:sz w:val="24"/>
          <w:szCs w:val="24"/>
        </w:rPr>
        <w:t>Les Routes de l’esclavage</w:t>
      </w:r>
      <w:r w:rsidRPr="001E7EF0">
        <w:rPr>
          <w:rFonts w:ascii="Calibri" w:hAnsi="Calibri" w:cs="Calibri"/>
          <w:sz w:val="24"/>
          <w:szCs w:val="24"/>
        </w:rPr>
        <w:t xml:space="preserve">. </w:t>
      </w:r>
      <w:r w:rsidRPr="001E7EF0">
        <w:rPr>
          <w:rFonts w:ascii="Calibri" w:hAnsi="Calibri" w:cs="Calibri"/>
          <w:i/>
          <w:iCs/>
          <w:sz w:val="24"/>
          <w:szCs w:val="24"/>
        </w:rPr>
        <w:t xml:space="preserve">Histoire des traites africaines, </w:t>
      </w:r>
      <w:r w:rsidRPr="001E7EF0">
        <w:rPr>
          <w:rFonts w:ascii="Calibri" w:hAnsi="Calibri" w:cs="Calibri"/>
          <w:i/>
          <w:iCs/>
          <w:smallCaps/>
          <w:sz w:val="24"/>
          <w:szCs w:val="24"/>
        </w:rPr>
        <w:t>vi</w:t>
      </w:r>
      <w:r w:rsidRPr="001E7EF0">
        <w:rPr>
          <w:rFonts w:ascii="Calibri" w:hAnsi="Calibri" w:cs="Calibri"/>
          <w:i/>
          <w:iCs/>
          <w:sz w:val="24"/>
          <w:szCs w:val="24"/>
          <w:vertAlign w:val="superscript"/>
        </w:rPr>
        <w:t>e</w:t>
      </w:r>
      <w:r w:rsidRPr="001E7EF0">
        <w:rPr>
          <w:rFonts w:ascii="Calibri" w:hAnsi="Calibri" w:cs="Calibri"/>
          <w:i/>
          <w:iCs/>
          <w:sz w:val="24"/>
          <w:szCs w:val="24"/>
        </w:rPr>
        <w:t>-</w:t>
      </w:r>
      <w:proofErr w:type="spellStart"/>
      <w:r w:rsidRPr="001E7EF0">
        <w:rPr>
          <w:rFonts w:ascii="Calibri" w:hAnsi="Calibri" w:cs="Calibri"/>
          <w:i/>
          <w:iCs/>
          <w:smallCaps/>
          <w:sz w:val="24"/>
          <w:szCs w:val="24"/>
        </w:rPr>
        <w:t>xx</w:t>
      </w:r>
      <w:r w:rsidRPr="001E7EF0">
        <w:rPr>
          <w:rFonts w:ascii="Calibri" w:hAnsi="Calibri" w:cs="Calibri"/>
          <w:i/>
          <w:iCs/>
          <w:sz w:val="24"/>
          <w:szCs w:val="24"/>
          <w:vertAlign w:val="superscript"/>
        </w:rPr>
        <w:t>e</w:t>
      </w:r>
      <w:proofErr w:type="spellEnd"/>
      <w:r w:rsidRPr="001E7EF0">
        <w:rPr>
          <w:rFonts w:ascii="Calibri" w:hAnsi="Calibri" w:cs="Calibri"/>
          <w:i/>
          <w:iCs/>
          <w:sz w:val="24"/>
          <w:szCs w:val="24"/>
        </w:rPr>
        <w:t xml:space="preserve"> siècle</w:t>
      </w:r>
      <w:r w:rsidRPr="001E7EF0">
        <w:rPr>
          <w:rFonts w:ascii="Calibri" w:hAnsi="Calibri" w:cs="Calibri"/>
          <w:sz w:val="24"/>
          <w:szCs w:val="24"/>
        </w:rPr>
        <w:t>, Paris, Albin Michel.</w:t>
      </w:r>
    </w:p>
    <w:p w14:paraId="5890D087" w14:textId="77777777" w:rsidR="001E7EF0" w:rsidRPr="001E7EF0" w:rsidRDefault="001E7EF0" w:rsidP="001E7EF0">
      <w:pPr>
        <w:spacing w:line="360" w:lineRule="auto"/>
        <w:jc w:val="both"/>
        <w:rPr>
          <w:rFonts w:ascii="Calibri" w:hAnsi="Calibri" w:cs="Calibri"/>
          <w:sz w:val="24"/>
          <w:szCs w:val="24"/>
        </w:rPr>
      </w:pPr>
      <w:proofErr w:type="spellStart"/>
      <w:r w:rsidRPr="001E7EF0">
        <w:rPr>
          <w:rFonts w:ascii="Calibri" w:hAnsi="Calibri" w:cs="Calibri"/>
          <w:sz w:val="24"/>
          <w:szCs w:val="24"/>
        </w:rPr>
        <w:t>M</w:t>
      </w:r>
      <w:r w:rsidRPr="001E7EF0">
        <w:rPr>
          <w:rFonts w:ascii="Calibri" w:hAnsi="Calibri" w:cs="Calibri"/>
          <w:smallCaps/>
          <w:sz w:val="24"/>
          <w:szCs w:val="24"/>
        </w:rPr>
        <w:t>anjapra</w:t>
      </w:r>
      <w:proofErr w:type="spellEnd"/>
      <w:r w:rsidRPr="001E7EF0">
        <w:rPr>
          <w:rFonts w:ascii="Calibri" w:hAnsi="Calibri" w:cs="Calibri"/>
          <w:sz w:val="24"/>
          <w:szCs w:val="24"/>
        </w:rPr>
        <w:t xml:space="preserve"> Kris, 2018. « Plantation </w:t>
      </w:r>
      <w:proofErr w:type="spellStart"/>
      <w:r w:rsidRPr="001E7EF0">
        <w:rPr>
          <w:rFonts w:ascii="Calibri" w:hAnsi="Calibri" w:cs="Calibri"/>
          <w:sz w:val="24"/>
          <w:szCs w:val="24"/>
        </w:rPr>
        <w:t>Dispossession</w:t>
      </w:r>
      <w:proofErr w:type="spellEnd"/>
      <w:r w:rsidRPr="001E7EF0">
        <w:rPr>
          <w:rFonts w:ascii="Calibri" w:hAnsi="Calibri" w:cs="Calibri"/>
          <w:sz w:val="24"/>
          <w:szCs w:val="24"/>
        </w:rPr>
        <w:t xml:space="preserve"> : The Global </w:t>
      </w:r>
      <w:proofErr w:type="spellStart"/>
      <w:r w:rsidRPr="001E7EF0">
        <w:rPr>
          <w:rFonts w:ascii="Calibri" w:hAnsi="Calibri" w:cs="Calibri"/>
          <w:sz w:val="24"/>
          <w:szCs w:val="24"/>
        </w:rPr>
        <w:t>Travel</w:t>
      </w:r>
      <w:proofErr w:type="spellEnd"/>
      <w:r w:rsidRPr="001E7EF0">
        <w:rPr>
          <w:rFonts w:ascii="Calibri" w:hAnsi="Calibri" w:cs="Calibri"/>
          <w:sz w:val="24"/>
          <w:szCs w:val="24"/>
        </w:rPr>
        <w:t xml:space="preserve"> of Agricultural Racial </w:t>
      </w:r>
      <w:proofErr w:type="spellStart"/>
      <w:r w:rsidRPr="001E7EF0">
        <w:rPr>
          <w:rFonts w:ascii="Calibri" w:hAnsi="Calibri" w:cs="Calibri"/>
          <w:sz w:val="24"/>
          <w:szCs w:val="24"/>
        </w:rPr>
        <w:t>Capitalism</w:t>
      </w:r>
      <w:proofErr w:type="spellEnd"/>
      <w:r w:rsidRPr="001E7EF0">
        <w:rPr>
          <w:rFonts w:ascii="Calibri" w:hAnsi="Calibri" w:cs="Calibri"/>
          <w:sz w:val="24"/>
          <w:szCs w:val="24"/>
        </w:rPr>
        <w:t xml:space="preserve"> », dans Sven </w:t>
      </w:r>
      <w:proofErr w:type="spellStart"/>
      <w:r w:rsidRPr="001E7EF0">
        <w:rPr>
          <w:rFonts w:ascii="Calibri" w:hAnsi="Calibri" w:cs="Calibri"/>
          <w:sz w:val="24"/>
          <w:szCs w:val="24"/>
        </w:rPr>
        <w:t>Beckert</w:t>
      </w:r>
      <w:proofErr w:type="spellEnd"/>
      <w:r w:rsidRPr="001E7EF0">
        <w:rPr>
          <w:rFonts w:ascii="Calibri" w:hAnsi="Calibri" w:cs="Calibri"/>
          <w:sz w:val="24"/>
          <w:szCs w:val="24"/>
        </w:rPr>
        <w:t xml:space="preserve"> &amp; Christine </w:t>
      </w:r>
      <w:proofErr w:type="spellStart"/>
      <w:r w:rsidRPr="001E7EF0">
        <w:rPr>
          <w:rFonts w:ascii="Calibri" w:hAnsi="Calibri" w:cs="Calibri"/>
          <w:sz w:val="24"/>
          <w:szCs w:val="24"/>
        </w:rPr>
        <w:t>Desan</w:t>
      </w:r>
      <w:proofErr w:type="spellEnd"/>
      <w:r w:rsidRPr="001E7EF0">
        <w:rPr>
          <w:rFonts w:ascii="Calibri" w:hAnsi="Calibri" w:cs="Calibri"/>
          <w:sz w:val="24"/>
          <w:szCs w:val="24"/>
        </w:rPr>
        <w:t xml:space="preserve">, </w:t>
      </w:r>
      <w:r w:rsidRPr="001E7EF0">
        <w:rPr>
          <w:rFonts w:ascii="Calibri" w:hAnsi="Calibri" w:cs="Calibri"/>
          <w:i/>
          <w:iCs/>
          <w:sz w:val="24"/>
          <w:szCs w:val="24"/>
        </w:rPr>
        <w:t xml:space="preserve">American </w:t>
      </w:r>
      <w:proofErr w:type="spellStart"/>
      <w:r w:rsidRPr="001E7EF0">
        <w:rPr>
          <w:rFonts w:ascii="Calibri" w:hAnsi="Calibri" w:cs="Calibri"/>
          <w:i/>
          <w:iCs/>
          <w:sz w:val="24"/>
          <w:szCs w:val="24"/>
        </w:rPr>
        <w:t>Capitalism</w:t>
      </w:r>
      <w:proofErr w:type="spellEnd"/>
      <w:r w:rsidRPr="001E7EF0">
        <w:rPr>
          <w:rFonts w:ascii="Calibri" w:hAnsi="Calibri" w:cs="Calibri"/>
          <w:sz w:val="24"/>
          <w:szCs w:val="24"/>
        </w:rPr>
        <w:t xml:space="preserve">. </w:t>
      </w:r>
      <w:r w:rsidRPr="001E7EF0">
        <w:rPr>
          <w:rFonts w:ascii="Calibri" w:hAnsi="Calibri" w:cs="Calibri"/>
          <w:i/>
          <w:iCs/>
          <w:sz w:val="24"/>
          <w:szCs w:val="24"/>
        </w:rPr>
        <w:t>New Histories</w:t>
      </w:r>
      <w:r w:rsidRPr="001E7EF0">
        <w:rPr>
          <w:rFonts w:ascii="Calibri" w:hAnsi="Calibri" w:cs="Calibri"/>
          <w:sz w:val="24"/>
          <w:szCs w:val="24"/>
        </w:rPr>
        <w:t>,</w:t>
      </w:r>
      <w:r w:rsidRPr="001E7EF0">
        <w:rPr>
          <w:rFonts w:ascii="Calibri" w:hAnsi="Calibri" w:cs="Calibri"/>
          <w:i/>
          <w:iCs/>
          <w:sz w:val="24"/>
          <w:szCs w:val="24"/>
        </w:rPr>
        <w:t xml:space="preserve"> </w:t>
      </w:r>
      <w:r w:rsidRPr="001E7EF0">
        <w:rPr>
          <w:rFonts w:ascii="Calibri" w:hAnsi="Calibri" w:cs="Calibri"/>
          <w:sz w:val="24"/>
          <w:szCs w:val="24"/>
        </w:rPr>
        <w:t xml:space="preserve">New York, Columbia </w:t>
      </w:r>
      <w:proofErr w:type="spellStart"/>
      <w:r w:rsidRPr="001E7EF0">
        <w:rPr>
          <w:rFonts w:ascii="Calibri" w:hAnsi="Calibri" w:cs="Calibri"/>
          <w:sz w:val="24"/>
          <w:szCs w:val="24"/>
        </w:rPr>
        <w:t>University</w:t>
      </w:r>
      <w:proofErr w:type="spellEnd"/>
      <w:r w:rsidRPr="001E7EF0">
        <w:rPr>
          <w:rFonts w:ascii="Calibri" w:hAnsi="Calibri" w:cs="Calibri"/>
          <w:sz w:val="24"/>
          <w:szCs w:val="24"/>
        </w:rPr>
        <w:t xml:space="preserve"> </w:t>
      </w:r>
      <w:proofErr w:type="spellStart"/>
      <w:r w:rsidRPr="001E7EF0">
        <w:rPr>
          <w:rFonts w:ascii="Calibri" w:hAnsi="Calibri" w:cs="Calibri"/>
          <w:sz w:val="24"/>
          <w:szCs w:val="24"/>
        </w:rPr>
        <w:t>Press</w:t>
      </w:r>
      <w:proofErr w:type="spellEnd"/>
      <w:r w:rsidRPr="001E7EF0">
        <w:rPr>
          <w:rFonts w:ascii="Calibri" w:hAnsi="Calibri" w:cs="Calibri"/>
          <w:sz w:val="24"/>
          <w:szCs w:val="24"/>
        </w:rPr>
        <w:t xml:space="preserve">, p. 361-388. </w:t>
      </w:r>
    </w:p>
    <w:p w14:paraId="4EA315DC" w14:textId="77777777" w:rsidR="001E7EF0" w:rsidRDefault="001E7EF0" w:rsidP="001E7EF0">
      <w:pPr>
        <w:spacing w:line="360" w:lineRule="auto"/>
        <w:jc w:val="both"/>
        <w:rPr>
          <w:rStyle w:val="Lienhypertexte"/>
          <w:rFonts w:ascii="Calibri" w:hAnsi="Calibri" w:cs="Calibri"/>
          <w:sz w:val="24"/>
          <w:szCs w:val="24"/>
          <w:shd w:val="clear" w:color="auto" w:fill="FFFFFF"/>
        </w:rPr>
      </w:pPr>
      <w:r w:rsidRPr="001E7EF0">
        <w:rPr>
          <w:rFonts w:ascii="Calibri" w:hAnsi="Calibri" w:cs="Calibri"/>
          <w:sz w:val="24"/>
          <w:szCs w:val="24"/>
        </w:rPr>
        <w:t xml:space="preserve">DOI : </w:t>
      </w:r>
      <w:hyperlink r:id="rId9" w:tgtFrame="_blank" w:history="1">
        <w:r w:rsidRPr="001E7EF0">
          <w:rPr>
            <w:rStyle w:val="Lienhypertexte"/>
            <w:rFonts w:ascii="Calibri" w:hAnsi="Calibri" w:cs="Calibri"/>
            <w:sz w:val="24"/>
            <w:szCs w:val="24"/>
            <w:shd w:val="clear" w:color="auto" w:fill="FFFFFF"/>
          </w:rPr>
          <w:t>10.7312/beck18524-016</w:t>
        </w:r>
      </w:hyperlink>
    </w:p>
    <w:p w14:paraId="1A74870D" w14:textId="77777777" w:rsidR="001E7EF0" w:rsidRDefault="001E7EF0" w:rsidP="001E7EF0">
      <w:pPr>
        <w:spacing w:line="360" w:lineRule="auto"/>
        <w:jc w:val="both"/>
        <w:rPr>
          <w:rFonts w:ascii="Calibri" w:hAnsi="Calibri" w:cs="Calibri"/>
          <w:color w:val="0563C1" w:themeColor="hyperlink"/>
          <w:sz w:val="24"/>
          <w:szCs w:val="24"/>
          <w:u w:val="single"/>
          <w:shd w:val="clear" w:color="auto" w:fill="FFFFFF"/>
        </w:rPr>
      </w:pPr>
      <w:r w:rsidRPr="001E7EF0">
        <w:rPr>
          <w:rFonts w:ascii="Calibri" w:hAnsi="Calibri" w:cs="Calibri"/>
          <w:sz w:val="24"/>
          <w:szCs w:val="24"/>
        </w:rPr>
        <w:t>M</w:t>
      </w:r>
      <w:r w:rsidRPr="001E7EF0">
        <w:rPr>
          <w:rFonts w:ascii="Calibri" w:hAnsi="Calibri" w:cs="Calibri"/>
          <w:smallCaps/>
          <w:sz w:val="24"/>
          <w:szCs w:val="24"/>
        </w:rPr>
        <w:t>ark</w:t>
      </w:r>
      <w:r w:rsidRPr="001E7EF0">
        <w:rPr>
          <w:rFonts w:ascii="Calibri" w:hAnsi="Calibri" w:cs="Calibri"/>
          <w:sz w:val="24"/>
          <w:szCs w:val="24"/>
        </w:rPr>
        <w:t>-</w:t>
      </w:r>
      <w:proofErr w:type="spellStart"/>
      <w:r w:rsidRPr="001E7EF0">
        <w:rPr>
          <w:rFonts w:ascii="Calibri" w:hAnsi="Calibri" w:cs="Calibri"/>
          <w:sz w:val="24"/>
          <w:szCs w:val="24"/>
        </w:rPr>
        <w:t>T</w:t>
      </w:r>
      <w:r w:rsidRPr="001E7EF0">
        <w:rPr>
          <w:rFonts w:ascii="Calibri" w:hAnsi="Calibri" w:cs="Calibri"/>
          <w:smallCaps/>
          <w:sz w:val="24"/>
          <w:szCs w:val="24"/>
        </w:rPr>
        <w:t>hiesen</w:t>
      </w:r>
      <w:proofErr w:type="spellEnd"/>
      <w:r w:rsidRPr="001E7EF0">
        <w:rPr>
          <w:rFonts w:ascii="Calibri" w:hAnsi="Calibri" w:cs="Calibri"/>
          <w:sz w:val="24"/>
          <w:szCs w:val="24"/>
        </w:rPr>
        <w:t xml:space="preserve"> Cassandra, 2012. « The ‘‘</w:t>
      </w:r>
      <w:proofErr w:type="spellStart"/>
      <w:r w:rsidRPr="001E7EF0">
        <w:rPr>
          <w:rFonts w:ascii="Calibri" w:hAnsi="Calibri" w:cs="Calibri"/>
          <w:sz w:val="24"/>
          <w:szCs w:val="24"/>
        </w:rPr>
        <w:t>Bargain</w:t>
      </w:r>
      <w:proofErr w:type="spellEnd"/>
      <w:r w:rsidRPr="001E7EF0">
        <w:rPr>
          <w:rFonts w:ascii="Calibri" w:hAnsi="Calibri" w:cs="Calibri"/>
          <w:sz w:val="24"/>
          <w:szCs w:val="24"/>
        </w:rPr>
        <w:t xml:space="preserve">’’ of </w:t>
      </w:r>
      <w:proofErr w:type="gramStart"/>
      <w:r w:rsidRPr="001E7EF0">
        <w:rPr>
          <w:rFonts w:ascii="Calibri" w:hAnsi="Calibri" w:cs="Calibri"/>
          <w:sz w:val="24"/>
          <w:szCs w:val="24"/>
        </w:rPr>
        <w:t>Collaboration:</w:t>
      </w:r>
      <w:proofErr w:type="gramEnd"/>
      <w:r w:rsidRPr="001E7EF0">
        <w:rPr>
          <w:rFonts w:ascii="Calibri" w:hAnsi="Calibri" w:cs="Calibri"/>
          <w:sz w:val="24"/>
          <w:szCs w:val="24"/>
        </w:rPr>
        <w:t xml:space="preserve"> </w:t>
      </w:r>
      <w:proofErr w:type="spellStart"/>
      <w:r w:rsidRPr="001E7EF0">
        <w:rPr>
          <w:rFonts w:ascii="Calibri" w:hAnsi="Calibri" w:cs="Calibri"/>
          <w:sz w:val="24"/>
          <w:szCs w:val="24"/>
        </w:rPr>
        <w:t>African</w:t>
      </w:r>
      <w:proofErr w:type="spellEnd"/>
      <w:r w:rsidRPr="001E7EF0">
        <w:rPr>
          <w:rFonts w:ascii="Calibri" w:hAnsi="Calibri" w:cs="Calibri"/>
          <w:sz w:val="24"/>
          <w:szCs w:val="24"/>
        </w:rPr>
        <w:t xml:space="preserve"> </w:t>
      </w:r>
      <w:proofErr w:type="spellStart"/>
      <w:r w:rsidRPr="001E7EF0">
        <w:rPr>
          <w:rFonts w:ascii="Calibri" w:hAnsi="Calibri" w:cs="Calibri"/>
          <w:sz w:val="24"/>
          <w:szCs w:val="24"/>
        </w:rPr>
        <w:t>Intermediaries</w:t>
      </w:r>
      <w:proofErr w:type="spellEnd"/>
      <w:r w:rsidRPr="001E7EF0">
        <w:rPr>
          <w:rFonts w:ascii="Calibri" w:hAnsi="Calibri" w:cs="Calibri"/>
          <w:sz w:val="24"/>
          <w:szCs w:val="24"/>
        </w:rPr>
        <w:t xml:space="preserve">, Indirect Recruitment, and </w:t>
      </w:r>
      <w:proofErr w:type="spellStart"/>
      <w:r w:rsidRPr="001E7EF0">
        <w:rPr>
          <w:rFonts w:ascii="Calibri" w:hAnsi="Calibri" w:cs="Calibri"/>
          <w:sz w:val="24"/>
          <w:szCs w:val="24"/>
        </w:rPr>
        <w:t>Indigenous</w:t>
      </w:r>
      <w:proofErr w:type="spellEnd"/>
      <w:r w:rsidRPr="001E7EF0">
        <w:rPr>
          <w:rFonts w:ascii="Calibri" w:hAnsi="Calibri" w:cs="Calibri"/>
          <w:sz w:val="24"/>
          <w:szCs w:val="24"/>
        </w:rPr>
        <w:t xml:space="preserve"> Institutions in the </w:t>
      </w:r>
      <w:proofErr w:type="spellStart"/>
      <w:r w:rsidRPr="001E7EF0">
        <w:rPr>
          <w:rFonts w:ascii="Calibri" w:hAnsi="Calibri" w:cs="Calibri"/>
          <w:sz w:val="24"/>
          <w:szCs w:val="24"/>
        </w:rPr>
        <w:t>Ghanaian</w:t>
      </w:r>
      <w:proofErr w:type="spellEnd"/>
      <w:r w:rsidRPr="001E7EF0">
        <w:rPr>
          <w:rFonts w:ascii="Calibri" w:hAnsi="Calibri" w:cs="Calibri"/>
          <w:sz w:val="24"/>
          <w:szCs w:val="24"/>
        </w:rPr>
        <w:t xml:space="preserve"> Gold Mining </w:t>
      </w:r>
      <w:proofErr w:type="spellStart"/>
      <w:r w:rsidRPr="001E7EF0">
        <w:rPr>
          <w:rFonts w:ascii="Calibri" w:hAnsi="Calibri" w:cs="Calibri"/>
          <w:sz w:val="24"/>
          <w:szCs w:val="24"/>
        </w:rPr>
        <w:t>Industry</w:t>
      </w:r>
      <w:proofErr w:type="spellEnd"/>
      <w:r w:rsidRPr="001E7EF0">
        <w:rPr>
          <w:rFonts w:ascii="Calibri" w:hAnsi="Calibri" w:cs="Calibri"/>
          <w:sz w:val="24"/>
          <w:szCs w:val="24"/>
        </w:rPr>
        <w:t xml:space="preserve">, 1900–1906 », </w:t>
      </w:r>
      <w:r w:rsidRPr="001E7EF0">
        <w:rPr>
          <w:rFonts w:ascii="Calibri" w:hAnsi="Calibri" w:cs="Calibri"/>
          <w:i/>
          <w:iCs/>
          <w:sz w:val="24"/>
          <w:szCs w:val="24"/>
        </w:rPr>
        <w:t xml:space="preserve">International </w:t>
      </w:r>
      <w:proofErr w:type="spellStart"/>
      <w:r w:rsidRPr="001E7EF0">
        <w:rPr>
          <w:rFonts w:ascii="Calibri" w:hAnsi="Calibri" w:cs="Calibri"/>
          <w:i/>
          <w:iCs/>
          <w:sz w:val="24"/>
          <w:szCs w:val="24"/>
        </w:rPr>
        <w:t>Review</w:t>
      </w:r>
      <w:proofErr w:type="spellEnd"/>
      <w:r w:rsidRPr="001E7EF0">
        <w:rPr>
          <w:rFonts w:ascii="Calibri" w:hAnsi="Calibri" w:cs="Calibri"/>
          <w:i/>
          <w:iCs/>
          <w:sz w:val="24"/>
          <w:szCs w:val="24"/>
        </w:rPr>
        <w:t xml:space="preserve"> of Social </w:t>
      </w:r>
      <w:proofErr w:type="spellStart"/>
      <w:r w:rsidRPr="001E7EF0">
        <w:rPr>
          <w:rFonts w:ascii="Calibri" w:hAnsi="Calibri" w:cs="Calibri"/>
          <w:i/>
          <w:iCs/>
          <w:sz w:val="24"/>
          <w:szCs w:val="24"/>
        </w:rPr>
        <w:t>History</w:t>
      </w:r>
      <w:proofErr w:type="spellEnd"/>
      <w:r w:rsidRPr="001E7EF0">
        <w:rPr>
          <w:rFonts w:ascii="Calibri" w:hAnsi="Calibri" w:cs="Calibri"/>
          <w:sz w:val="24"/>
          <w:szCs w:val="24"/>
        </w:rPr>
        <w:t xml:space="preserve">, n° 57/S20, </w:t>
      </w:r>
      <w:proofErr w:type="spellStart"/>
      <w:r w:rsidRPr="001E7EF0">
        <w:rPr>
          <w:rFonts w:ascii="Calibri" w:hAnsi="Calibri" w:cs="Calibri"/>
          <w:sz w:val="24"/>
          <w:szCs w:val="24"/>
        </w:rPr>
        <w:t>special</w:t>
      </w:r>
      <w:proofErr w:type="spellEnd"/>
      <w:r w:rsidRPr="001E7EF0">
        <w:rPr>
          <w:rFonts w:ascii="Calibri" w:hAnsi="Calibri" w:cs="Calibri"/>
          <w:sz w:val="24"/>
          <w:szCs w:val="24"/>
        </w:rPr>
        <w:t xml:space="preserve"> issue, p. 17-38.</w:t>
      </w:r>
    </w:p>
    <w:p w14:paraId="4C7AD043" w14:textId="77777777" w:rsidR="001E7EF0" w:rsidRDefault="001E7EF0" w:rsidP="001E7EF0">
      <w:pPr>
        <w:spacing w:line="360" w:lineRule="auto"/>
        <w:jc w:val="both"/>
        <w:rPr>
          <w:rFonts w:ascii="Calibri" w:hAnsi="Calibri" w:cs="Calibri"/>
          <w:color w:val="0563C1" w:themeColor="hyperlink"/>
          <w:sz w:val="24"/>
          <w:szCs w:val="24"/>
          <w:u w:val="single"/>
          <w:shd w:val="clear" w:color="auto" w:fill="FFFFFF"/>
        </w:rPr>
      </w:pPr>
      <w:r w:rsidRPr="001E7EF0">
        <w:rPr>
          <w:rFonts w:ascii="Calibri" w:hAnsi="Calibri" w:cs="Calibri"/>
          <w:sz w:val="24"/>
          <w:szCs w:val="24"/>
        </w:rPr>
        <w:t>DOI :</w:t>
      </w:r>
      <w:hyperlink r:id="rId10" w:history="1">
        <w:r w:rsidRPr="001E7EF0">
          <w:rPr>
            <w:rStyle w:val="Lienhypertexte"/>
            <w:rFonts w:ascii="Calibri" w:hAnsi="Calibri" w:cs="Calibri"/>
            <w:sz w:val="24"/>
            <w:szCs w:val="24"/>
          </w:rPr>
          <w:t>10.1017/S0020859012000405 r 2012</w:t>
        </w:r>
      </w:hyperlink>
    </w:p>
    <w:p w14:paraId="3BDAE610" w14:textId="2245026D" w:rsidR="001E7EF0" w:rsidRPr="001E7EF0" w:rsidRDefault="001E7EF0" w:rsidP="001E7EF0">
      <w:pPr>
        <w:spacing w:line="360" w:lineRule="auto"/>
        <w:jc w:val="both"/>
        <w:rPr>
          <w:rFonts w:ascii="Calibri" w:hAnsi="Calibri" w:cs="Calibri"/>
          <w:color w:val="0563C1" w:themeColor="hyperlink"/>
          <w:sz w:val="24"/>
          <w:szCs w:val="24"/>
          <w:u w:val="single"/>
          <w:shd w:val="clear" w:color="auto" w:fill="FFFFFF"/>
        </w:rPr>
      </w:pPr>
      <w:proofErr w:type="spellStart"/>
      <w:r w:rsidRPr="001E7EF0">
        <w:rPr>
          <w:rFonts w:ascii="Calibri" w:hAnsi="Calibri" w:cs="Calibri"/>
          <w:sz w:val="24"/>
          <w:szCs w:val="24"/>
        </w:rPr>
        <w:t>N</w:t>
      </w:r>
      <w:r w:rsidRPr="001E7EF0">
        <w:rPr>
          <w:rFonts w:ascii="Calibri" w:hAnsi="Calibri" w:cs="Calibri"/>
          <w:smallCaps/>
          <w:sz w:val="24"/>
          <w:szCs w:val="24"/>
        </w:rPr>
        <w:t>ewson</w:t>
      </w:r>
      <w:proofErr w:type="spellEnd"/>
      <w:r w:rsidRPr="001E7EF0">
        <w:rPr>
          <w:rFonts w:ascii="Calibri" w:hAnsi="Calibri" w:cs="Calibri"/>
          <w:sz w:val="24"/>
          <w:szCs w:val="24"/>
        </w:rPr>
        <w:t xml:space="preserve"> Linda A., 2012. « </w:t>
      </w:r>
      <w:proofErr w:type="spellStart"/>
      <w:r w:rsidRPr="001E7EF0">
        <w:rPr>
          <w:rFonts w:ascii="Calibri" w:hAnsi="Calibri" w:cs="Calibri"/>
          <w:sz w:val="24"/>
          <w:szCs w:val="24"/>
        </w:rPr>
        <w:t>Africans</w:t>
      </w:r>
      <w:proofErr w:type="spellEnd"/>
      <w:r w:rsidRPr="001E7EF0">
        <w:rPr>
          <w:rFonts w:ascii="Calibri" w:hAnsi="Calibri" w:cs="Calibri"/>
          <w:sz w:val="24"/>
          <w:szCs w:val="24"/>
        </w:rPr>
        <w:t xml:space="preserve"> and Luso-</w:t>
      </w:r>
      <w:proofErr w:type="spellStart"/>
      <w:r w:rsidRPr="001E7EF0">
        <w:rPr>
          <w:rFonts w:ascii="Calibri" w:hAnsi="Calibri" w:cs="Calibri"/>
          <w:sz w:val="24"/>
          <w:szCs w:val="24"/>
        </w:rPr>
        <w:t>Africans</w:t>
      </w:r>
      <w:proofErr w:type="spellEnd"/>
      <w:r w:rsidRPr="001E7EF0">
        <w:rPr>
          <w:rFonts w:ascii="Calibri" w:hAnsi="Calibri" w:cs="Calibri"/>
          <w:sz w:val="24"/>
          <w:szCs w:val="24"/>
        </w:rPr>
        <w:t xml:space="preserve"> in the </w:t>
      </w:r>
      <w:proofErr w:type="spellStart"/>
      <w:r w:rsidRPr="001E7EF0">
        <w:rPr>
          <w:rFonts w:ascii="Calibri" w:hAnsi="Calibri" w:cs="Calibri"/>
          <w:sz w:val="24"/>
          <w:szCs w:val="24"/>
        </w:rPr>
        <w:t>Portuguese</w:t>
      </w:r>
      <w:proofErr w:type="spellEnd"/>
      <w:r w:rsidRPr="001E7EF0">
        <w:rPr>
          <w:rFonts w:ascii="Calibri" w:hAnsi="Calibri" w:cs="Calibri"/>
          <w:sz w:val="24"/>
          <w:szCs w:val="24"/>
        </w:rPr>
        <w:t xml:space="preserve"> Slave Trade on the </w:t>
      </w:r>
      <w:proofErr w:type="spellStart"/>
      <w:r w:rsidRPr="001E7EF0">
        <w:rPr>
          <w:rFonts w:ascii="Calibri" w:hAnsi="Calibri" w:cs="Calibri"/>
          <w:sz w:val="24"/>
          <w:szCs w:val="24"/>
        </w:rPr>
        <w:t>Upper</w:t>
      </w:r>
      <w:proofErr w:type="spellEnd"/>
      <w:r w:rsidRPr="001E7EF0">
        <w:rPr>
          <w:rFonts w:ascii="Calibri" w:hAnsi="Calibri" w:cs="Calibri"/>
          <w:sz w:val="24"/>
          <w:szCs w:val="24"/>
        </w:rPr>
        <w:t xml:space="preserve"> </w:t>
      </w:r>
      <w:proofErr w:type="spellStart"/>
      <w:r w:rsidRPr="001E7EF0">
        <w:rPr>
          <w:rFonts w:ascii="Calibri" w:hAnsi="Calibri" w:cs="Calibri"/>
          <w:sz w:val="24"/>
          <w:szCs w:val="24"/>
        </w:rPr>
        <w:t>Guinea</w:t>
      </w:r>
      <w:proofErr w:type="spellEnd"/>
      <w:r w:rsidRPr="001E7EF0">
        <w:rPr>
          <w:rFonts w:ascii="Calibri" w:hAnsi="Calibri" w:cs="Calibri"/>
          <w:sz w:val="24"/>
          <w:szCs w:val="24"/>
        </w:rPr>
        <w:t xml:space="preserve"> </w:t>
      </w:r>
      <w:proofErr w:type="spellStart"/>
      <w:r w:rsidRPr="001E7EF0">
        <w:rPr>
          <w:rFonts w:ascii="Calibri" w:hAnsi="Calibri" w:cs="Calibri"/>
          <w:sz w:val="24"/>
          <w:szCs w:val="24"/>
        </w:rPr>
        <w:t>Coast</w:t>
      </w:r>
      <w:proofErr w:type="spellEnd"/>
      <w:r w:rsidRPr="001E7EF0">
        <w:rPr>
          <w:rFonts w:ascii="Calibri" w:hAnsi="Calibri" w:cs="Calibri"/>
          <w:sz w:val="24"/>
          <w:szCs w:val="24"/>
        </w:rPr>
        <w:t xml:space="preserve"> in the </w:t>
      </w:r>
      <w:proofErr w:type="spellStart"/>
      <w:r w:rsidRPr="001E7EF0">
        <w:rPr>
          <w:rFonts w:ascii="Calibri" w:hAnsi="Calibri" w:cs="Calibri"/>
          <w:sz w:val="24"/>
          <w:szCs w:val="24"/>
        </w:rPr>
        <w:t>Early</w:t>
      </w:r>
      <w:proofErr w:type="spellEnd"/>
      <w:r w:rsidRPr="001E7EF0">
        <w:rPr>
          <w:rFonts w:ascii="Calibri" w:hAnsi="Calibri" w:cs="Calibri"/>
          <w:sz w:val="24"/>
          <w:szCs w:val="24"/>
        </w:rPr>
        <w:t xml:space="preserve"> </w:t>
      </w:r>
      <w:proofErr w:type="spellStart"/>
      <w:r w:rsidRPr="001E7EF0">
        <w:rPr>
          <w:rFonts w:ascii="Calibri" w:hAnsi="Calibri" w:cs="Calibri"/>
          <w:sz w:val="24"/>
          <w:szCs w:val="24"/>
        </w:rPr>
        <w:t>Seventeenth</w:t>
      </w:r>
      <w:proofErr w:type="spellEnd"/>
      <w:r w:rsidRPr="001E7EF0">
        <w:rPr>
          <w:rFonts w:ascii="Calibri" w:hAnsi="Calibri" w:cs="Calibri"/>
          <w:sz w:val="24"/>
          <w:szCs w:val="24"/>
        </w:rPr>
        <w:t xml:space="preserve"> Century », </w:t>
      </w:r>
      <w:r w:rsidRPr="001E7EF0">
        <w:rPr>
          <w:rFonts w:ascii="Calibri" w:hAnsi="Calibri" w:cs="Calibri"/>
          <w:i/>
          <w:iCs/>
          <w:sz w:val="24"/>
          <w:szCs w:val="24"/>
        </w:rPr>
        <w:t xml:space="preserve">Journal of </w:t>
      </w:r>
      <w:proofErr w:type="spellStart"/>
      <w:r w:rsidRPr="001E7EF0">
        <w:rPr>
          <w:rFonts w:ascii="Calibri" w:hAnsi="Calibri" w:cs="Calibri"/>
          <w:i/>
          <w:iCs/>
          <w:sz w:val="24"/>
          <w:szCs w:val="24"/>
        </w:rPr>
        <w:t>African</w:t>
      </w:r>
      <w:proofErr w:type="spellEnd"/>
      <w:r w:rsidRPr="001E7EF0">
        <w:rPr>
          <w:rFonts w:ascii="Calibri" w:hAnsi="Calibri" w:cs="Calibri"/>
          <w:i/>
          <w:iCs/>
          <w:sz w:val="24"/>
          <w:szCs w:val="24"/>
        </w:rPr>
        <w:t xml:space="preserve"> </w:t>
      </w:r>
      <w:proofErr w:type="spellStart"/>
      <w:r w:rsidRPr="001E7EF0">
        <w:rPr>
          <w:rFonts w:ascii="Calibri" w:hAnsi="Calibri" w:cs="Calibri"/>
          <w:i/>
          <w:iCs/>
          <w:sz w:val="24"/>
          <w:szCs w:val="24"/>
        </w:rPr>
        <w:t>History</w:t>
      </w:r>
      <w:proofErr w:type="spellEnd"/>
      <w:r w:rsidRPr="001E7EF0">
        <w:rPr>
          <w:rFonts w:ascii="Calibri" w:hAnsi="Calibri" w:cs="Calibri"/>
          <w:sz w:val="24"/>
          <w:szCs w:val="24"/>
        </w:rPr>
        <w:t>, n° 53, p. 1-24.</w:t>
      </w:r>
    </w:p>
    <w:p w14:paraId="57B8B90C" w14:textId="77777777" w:rsidR="001E7EF0" w:rsidRPr="001E7EF0" w:rsidRDefault="001E7EF0" w:rsidP="001E7EF0">
      <w:pPr>
        <w:spacing w:line="360" w:lineRule="auto"/>
        <w:jc w:val="both"/>
        <w:rPr>
          <w:rFonts w:ascii="Calibri" w:hAnsi="Calibri" w:cs="Calibri"/>
          <w:sz w:val="24"/>
          <w:szCs w:val="24"/>
        </w:rPr>
      </w:pPr>
      <w:r w:rsidRPr="001E7EF0">
        <w:rPr>
          <w:rFonts w:ascii="Calibri" w:hAnsi="Calibri" w:cs="Calibri"/>
          <w:sz w:val="24"/>
          <w:szCs w:val="24"/>
        </w:rPr>
        <w:t>R</w:t>
      </w:r>
      <w:r w:rsidRPr="001E7EF0">
        <w:rPr>
          <w:rFonts w:ascii="Calibri" w:hAnsi="Calibri" w:cs="Calibri"/>
          <w:smallCaps/>
          <w:sz w:val="24"/>
          <w:szCs w:val="24"/>
        </w:rPr>
        <w:t>oy</w:t>
      </w:r>
      <w:r w:rsidRPr="001E7EF0">
        <w:rPr>
          <w:rFonts w:ascii="Calibri" w:hAnsi="Calibri" w:cs="Calibri"/>
          <w:sz w:val="24"/>
          <w:szCs w:val="24"/>
        </w:rPr>
        <w:t xml:space="preserve"> </w:t>
      </w:r>
      <w:proofErr w:type="spellStart"/>
      <w:r w:rsidRPr="001E7EF0">
        <w:rPr>
          <w:rFonts w:ascii="Calibri" w:hAnsi="Calibri" w:cs="Calibri"/>
          <w:sz w:val="24"/>
          <w:szCs w:val="24"/>
        </w:rPr>
        <w:t>Tirthankar</w:t>
      </w:r>
      <w:proofErr w:type="spellEnd"/>
      <w:r w:rsidRPr="001E7EF0">
        <w:rPr>
          <w:rFonts w:ascii="Calibri" w:hAnsi="Calibri" w:cs="Calibri"/>
          <w:sz w:val="24"/>
          <w:szCs w:val="24"/>
        </w:rPr>
        <w:t>, 2008. « </w:t>
      </w:r>
      <w:proofErr w:type="spellStart"/>
      <w:r w:rsidRPr="001E7EF0">
        <w:rPr>
          <w:rFonts w:ascii="Calibri" w:hAnsi="Calibri" w:cs="Calibri"/>
          <w:sz w:val="24"/>
          <w:szCs w:val="24"/>
        </w:rPr>
        <w:t>Sardars</w:t>
      </w:r>
      <w:proofErr w:type="spellEnd"/>
      <w:r w:rsidRPr="001E7EF0">
        <w:rPr>
          <w:rFonts w:ascii="Calibri" w:hAnsi="Calibri" w:cs="Calibri"/>
          <w:sz w:val="24"/>
          <w:szCs w:val="24"/>
        </w:rPr>
        <w:t xml:space="preserve">, </w:t>
      </w:r>
      <w:proofErr w:type="spellStart"/>
      <w:r w:rsidRPr="001E7EF0">
        <w:rPr>
          <w:rFonts w:ascii="Calibri" w:hAnsi="Calibri" w:cs="Calibri"/>
          <w:sz w:val="24"/>
          <w:szCs w:val="24"/>
        </w:rPr>
        <w:t>Jobbers</w:t>
      </w:r>
      <w:proofErr w:type="spellEnd"/>
      <w:r w:rsidRPr="001E7EF0">
        <w:rPr>
          <w:rFonts w:ascii="Calibri" w:hAnsi="Calibri" w:cs="Calibri"/>
          <w:sz w:val="24"/>
          <w:szCs w:val="24"/>
        </w:rPr>
        <w:t xml:space="preserve">, </w:t>
      </w:r>
      <w:proofErr w:type="spellStart"/>
      <w:proofErr w:type="gramStart"/>
      <w:r w:rsidRPr="001E7EF0">
        <w:rPr>
          <w:rFonts w:ascii="Calibri" w:hAnsi="Calibri" w:cs="Calibri"/>
          <w:sz w:val="24"/>
          <w:szCs w:val="24"/>
        </w:rPr>
        <w:t>Kanganies</w:t>
      </w:r>
      <w:proofErr w:type="spellEnd"/>
      <w:r w:rsidRPr="001E7EF0">
        <w:rPr>
          <w:rFonts w:ascii="Calibri" w:hAnsi="Calibri" w:cs="Calibri"/>
          <w:sz w:val="24"/>
          <w:szCs w:val="24"/>
        </w:rPr>
        <w:t>:</w:t>
      </w:r>
      <w:proofErr w:type="gramEnd"/>
      <w:r w:rsidRPr="001E7EF0">
        <w:rPr>
          <w:rFonts w:ascii="Calibri" w:hAnsi="Calibri" w:cs="Calibri"/>
          <w:sz w:val="24"/>
          <w:szCs w:val="24"/>
        </w:rPr>
        <w:t xml:space="preserve"> The Labour Contractor and </w:t>
      </w:r>
      <w:proofErr w:type="spellStart"/>
      <w:r w:rsidRPr="001E7EF0">
        <w:rPr>
          <w:rFonts w:ascii="Calibri" w:hAnsi="Calibri" w:cs="Calibri"/>
          <w:sz w:val="24"/>
          <w:szCs w:val="24"/>
        </w:rPr>
        <w:t>Indian</w:t>
      </w:r>
      <w:proofErr w:type="spellEnd"/>
      <w:r w:rsidRPr="001E7EF0">
        <w:rPr>
          <w:rFonts w:ascii="Calibri" w:hAnsi="Calibri" w:cs="Calibri"/>
          <w:sz w:val="24"/>
          <w:szCs w:val="24"/>
        </w:rPr>
        <w:t xml:space="preserve"> </w:t>
      </w:r>
      <w:proofErr w:type="spellStart"/>
      <w:r w:rsidRPr="001E7EF0">
        <w:rPr>
          <w:rFonts w:ascii="Calibri" w:hAnsi="Calibri" w:cs="Calibri"/>
          <w:sz w:val="24"/>
          <w:szCs w:val="24"/>
        </w:rPr>
        <w:t>Economic</w:t>
      </w:r>
      <w:proofErr w:type="spellEnd"/>
      <w:r w:rsidRPr="001E7EF0">
        <w:rPr>
          <w:rFonts w:ascii="Calibri" w:hAnsi="Calibri" w:cs="Calibri"/>
          <w:sz w:val="24"/>
          <w:szCs w:val="24"/>
        </w:rPr>
        <w:t xml:space="preserve"> </w:t>
      </w:r>
      <w:proofErr w:type="spellStart"/>
      <w:r w:rsidRPr="001E7EF0">
        <w:rPr>
          <w:rFonts w:ascii="Calibri" w:hAnsi="Calibri" w:cs="Calibri"/>
          <w:sz w:val="24"/>
          <w:szCs w:val="24"/>
        </w:rPr>
        <w:t>History</w:t>
      </w:r>
      <w:proofErr w:type="spellEnd"/>
      <w:r w:rsidRPr="001E7EF0">
        <w:rPr>
          <w:rFonts w:ascii="Calibri" w:hAnsi="Calibri" w:cs="Calibri"/>
          <w:sz w:val="24"/>
          <w:szCs w:val="24"/>
        </w:rPr>
        <w:t xml:space="preserve"> », </w:t>
      </w:r>
      <w:r w:rsidRPr="001E7EF0">
        <w:rPr>
          <w:rFonts w:ascii="Calibri" w:hAnsi="Calibri" w:cs="Calibri"/>
          <w:i/>
          <w:iCs/>
          <w:sz w:val="24"/>
          <w:szCs w:val="24"/>
        </w:rPr>
        <w:t xml:space="preserve">Modern Asian </w:t>
      </w:r>
      <w:proofErr w:type="spellStart"/>
      <w:r w:rsidRPr="001E7EF0">
        <w:rPr>
          <w:rFonts w:ascii="Calibri" w:hAnsi="Calibri" w:cs="Calibri"/>
          <w:i/>
          <w:iCs/>
          <w:sz w:val="24"/>
          <w:szCs w:val="24"/>
        </w:rPr>
        <w:t>Studies</w:t>
      </w:r>
      <w:proofErr w:type="spellEnd"/>
      <w:r w:rsidRPr="001E7EF0">
        <w:rPr>
          <w:rFonts w:ascii="Calibri" w:hAnsi="Calibri" w:cs="Calibri"/>
          <w:sz w:val="24"/>
          <w:szCs w:val="24"/>
        </w:rPr>
        <w:t>, n° 42/5, p. 971-998.</w:t>
      </w:r>
    </w:p>
    <w:p w14:paraId="2E1A06A9" w14:textId="77777777" w:rsidR="001E7EF0" w:rsidRDefault="001E7EF0" w:rsidP="001E7EF0">
      <w:pPr>
        <w:spacing w:line="360" w:lineRule="auto"/>
        <w:jc w:val="both"/>
        <w:rPr>
          <w:rFonts w:ascii="Calibri" w:hAnsi="Calibri" w:cs="Calibri"/>
          <w:sz w:val="24"/>
          <w:szCs w:val="24"/>
        </w:rPr>
      </w:pPr>
      <w:r w:rsidRPr="001E7EF0">
        <w:rPr>
          <w:rFonts w:ascii="Calibri" w:hAnsi="Calibri" w:cs="Calibri"/>
          <w:sz w:val="24"/>
          <w:szCs w:val="24"/>
        </w:rPr>
        <w:t xml:space="preserve">DOI : </w:t>
      </w:r>
      <w:hyperlink r:id="rId11" w:history="1">
        <w:r w:rsidRPr="001E7EF0">
          <w:rPr>
            <w:rStyle w:val="Lienhypertexte"/>
            <w:rFonts w:ascii="Calibri" w:hAnsi="Calibri" w:cs="Calibri"/>
            <w:sz w:val="24"/>
            <w:szCs w:val="24"/>
          </w:rPr>
          <w:t>10.1017/S0026749X07003071</w:t>
        </w:r>
      </w:hyperlink>
    </w:p>
    <w:p w14:paraId="7D72A048" w14:textId="77777777" w:rsidR="001E7EF0" w:rsidRDefault="001E7EF0" w:rsidP="001E7EF0">
      <w:pPr>
        <w:spacing w:line="360" w:lineRule="auto"/>
        <w:jc w:val="both"/>
        <w:rPr>
          <w:rFonts w:ascii="Calibri" w:hAnsi="Calibri" w:cs="Calibri"/>
          <w:sz w:val="24"/>
          <w:szCs w:val="24"/>
        </w:rPr>
      </w:pPr>
      <w:r w:rsidRPr="001E7EF0">
        <w:rPr>
          <w:rFonts w:ascii="Calibri" w:hAnsi="Calibri" w:cs="Calibri"/>
          <w:sz w:val="24"/>
          <w:szCs w:val="24"/>
        </w:rPr>
        <w:t>S</w:t>
      </w:r>
      <w:r w:rsidRPr="001E7EF0">
        <w:rPr>
          <w:rFonts w:ascii="Calibri" w:hAnsi="Calibri" w:cs="Calibri"/>
          <w:smallCaps/>
          <w:sz w:val="24"/>
          <w:szCs w:val="24"/>
        </w:rPr>
        <w:t>andy</w:t>
      </w:r>
      <w:r w:rsidRPr="001E7EF0">
        <w:rPr>
          <w:rFonts w:ascii="Calibri" w:hAnsi="Calibri" w:cs="Calibri"/>
          <w:sz w:val="24"/>
          <w:szCs w:val="24"/>
        </w:rPr>
        <w:t xml:space="preserve"> Laura, 2012. « </w:t>
      </w:r>
      <w:proofErr w:type="spellStart"/>
      <w:r w:rsidRPr="001E7EF0">
        <w:rPr>
          <w:rFonts w:ascii="Calibri" w:hAnsi="Calibri" w:cs="Calibri"/>
          <w:sz w:val="24"/>
          <w:szCs w:val="24"/>
        </w:rPr>
        <w:t>Homemakers</w:t>
      </w:r>
      <w:proofErr w:type="spellEnd"/>
      <w:r w:rsidRPr="001E7EF0">
        <w:rPr>
          <w:rFonts w:ascii="Calibri" w:hAnsi="Calibri" w:cs="Calibri"/>
          <w:sz w:val="24"/>
          <w:szCs w:val="24"/>
        </w:rPr>
        <w:t xml:space="preserve">, </w:t>
      </w:r>
      <w:proofErr w:type="spellStart"/>
      <w:r w:rsidRPr="001E7EF0">
        <w:rPr>
          <w:rFonts w:ascii="Calibri" w:hAnsi="Calibri" w:cs="Calibri"/>
          <w:sz w:val="24"/>
          <w:szCs w:val="24"/>
        </w:rPr>
        <w:t>Supervisors</w:t>
      </w:r>
      <w:proofErr w:type="spellEnd"/>
      <w:r w:rsidRPr="001E7EF0">
        <w:rPr>
          <w:rFonts w:ascii="Calibri" w:hAnsi="Calibri" w:cs="Calibri"/>
          <w:sz w:val="24"/>
          <w:szCs w:val="24"/>
        </w:rPr>
        <w:t xml:space="preserve">, and </w:t>
      </w:r>
      <w:proofErr w:type="spellStart"/>
      <w:r w:rsidRPr="001E7EF0">
        <w:rPr>
          <w:rFonts w:ascii="Calibri" w:hAnsi="Calibri" w:cs="Calibri"/>
          <w:sz w:val="24"/>
          <w:szCs w:val="24"/>
        </w:rPr>
        <w:t>Peach</w:t>
      </w:r>
      <w:proofErr w:type="spellEnd"/>
      <w:r w:rsidRPr="001E7EF0">
        <w:rPr>
          <w:rFonts w:ascii="Calibri" w:hAnsi="Calibri" w:cs="Calibri"/>
          <w:sz w:val="24"/>
          <w:szCs w:val="24"/>
        </w:rPr>
        <w:t xml:space="preserve"> </w:t>
      </w:r>
      <w:proofErr w:type="spellStart"/>
      <w:r w:rsidRPr="001E7EF0">
        <w:rPr>
          <w:rFonts w:ascii="Calibri" w:hAnsi="Calibri" w:cs="Calibri"/>
          <w:sz w:val="24"/>
          <w:szCs w:val="24"/>
        </w:rPr>
        <w:t>Stealing</w:t>
      </w:r>
      <w:proofErr w:type="spellEnd"/>
      <w:r w:rsidRPr="001E7EF0">
        <w:rPr>
          <w:rFonts w:ascii="Calibri" w:hAnsi="Calibri" w:cs="Calibri"/>
          <w:sz w:val="24"/>
          <w:szCs w:val="24"/>
        </w:rPr>
        <w:t xml:space="preserve"> </w:t>
      </w:r>
      <w:proofErr w:type="gramStart"/>
      <w:r w:rsidRPr="001E7EF0">
        <w:rPr>
          <w:rFonts w:ascii="Calibri" w:hAnsi="Calibri" w:cs="Calibri"/>
          <w:sz w:val="24"/>
          <w:szCs w:val="24"/>
        </w:rPr>
        <w:t>Bitches:</w:t>
      </w:r>
      <w:proofErr w:type="gramEnd"/>
      <w:r w:rsidRPr="001E7EF0">
        <w:rPr>
          <w:rFonts w:ascii="Calibri" w:hAnsi="Calibri" w:cs="Calibri"/>
          <w:sz w:val="24"/>
          <w:szCs w:val="24"/>
        </w:rPr>
        <w:t xml:space="preserve"> the </w:t>
      </w:r>
      <w:proofErr w:type="spellStart"/>
      <w:r w:rsidRPr="001E7EF0">
        <w:rPr>
          <w:rFonts w:ascii="Calibri" w:hAnsi="Calibri" w:cs="Calibri"/>
          <w:sz w:val="24"/>
          <w:szCs w:val="24"/>
        </w:rPr>
        <w:t>role</w:t>
      </w:r>
      <w:proofErr w:type="spellEnd"/>
      <w:r w:rsidRPr="001E7EF0">
        <w:rPr>
          <w:rFonts w:ascii="Calibri" w:hAnsi="Calibri" w:cs="Calibri"/>
          <w:sz w:val="24"/>
          <w:szCs w:val="24"/>
        </w:rPr>
        <w:t xml:space="preserve"> of </w:t>
      </w:r>
      <w:proofErr w:type="spellStart"/>
      <w:r w:rsidRPr="001E7EF0">
        <w:rPr>
          <w:rFonts w:ascii="Calibri" w:hAnsi="Calibri" w:cs="Calibri"/>
          <w:sz w:val="24"/>
          <w:szCs w:val="24"/>
        </w:rPr>
        <w:t>overseers</w:t>
      </w:r>
      <w:proofErr w:type="spellEnd"/>
      <w:r w:rsidRPr="001E7EF0">
        <w:rPr>
          <w:rFonts w:ascii="Calibri" w:hAnsi="Calibri" w:cs="Calibri"/>
          <w:sz w:val="24"/>
          <w:szCs w:val="24"/>
        </w:rPr>
        <w:t xml:space="preserve">’ </w:t>
      </w:r>
      <w:proofErr w:type="spellStart"/>
      <w:r w:rsidRPr="001E7EF0">
        <w:rPr>
          <w:rFonts w:ascii="Calibri" w:hAnsi="Calibri" w:cs="Calibri"/>
          <w:sz w:val="24"/>
          <w:szCs w:val="24"/>
        </w:rPr>
        <w:t>wives</w:t>
      </w:r>
      <w:proofErr w:type="spellEnd"/>
      <w:r w:rsidRPr="001E7EF0">
        <w:rPr>
          <w:rFonts w:ascii="Calibri" w:hAnsi="Calibri" w:cs="Calibri"/>
          <w:sz w:val="24"/>
          <w:szCs w:val="24"/>
        </w:rPr>
        <w:t xml:space="preserve"> on slave plantations in </w:t>
      </w:r>
      <w:proofErr w:type="spellStart"/>
      <w:r w:rsidRPr="001E7EF0">
        <w:rPr>
          <w:rFonts w:ascii="Calibri" w:hAnsi="Calibri" w:cs="Calibri"/>
          <w:sz w:val="24"/>
          <w:szCs w:val="24"/>
        </w:rPr>
        <w:t>eighteenth</w:t>
      </w:r>
      <w:proofErr w:type="spellEnd"/>
      <w:r w:rsidRPr="001E7EF0">
        <w:rPr>
          <w:rFonts w:ascii="Calibri" w:hAnsi="Calibri" w:cs="Calibri"/>
          <w:sz w:val="24"/>
          <w:szCs w:val="24"/>
        </w:rPr>
        <w:t xml:space="preserve">-century Virginia and South Carolina », </w:t>
      </w:r>
      <w:proofErr w:type="spellStart"/>
      <w:r w:rsidRPr="001E7EF0">
        <w:rPr>
          <w:rFonts w:ascii="Calibri" w:hAnsi="Calibri" w:cs="Calibri"/>
          <w:i/>
          <w:iCs/>
          <w:sz w:val="24"/>
          <w:szCs w:val="24"/>
        </w:rPr>
        <w:t>Women’s</w:t>
      </w:r>
      <w:proofErr w:type="spellEnd"/>
      <w:r w:rsidRPr="001E7EF0">
        <w:rPr>
          <w:rFonts w:ascii="Calibri" w:hAnsi="Calibri" w:cs="Calibri"/>
          <w:i/>
          <w:iCs/>
          <w:sz w:val="24"/>
          <w:szCs w:val="24"/>
        </w:rPr>
        <w:t xml:space="preserve"> </w:t>
      </w:r>
      <w:proofErr w:type="spellStart"/>
      <w:r w:rsidRPr="001E7EF0">
        <w:rPr>
          <w:rFonts w:ascii="Calibri" w:hAnsi="Calibri" w:cs="Calibri"/>
          <w:i/>
          <w:iCs/>
          <w:sz w:val="24"/>
          <w:szCs w:val="24"/>
        </w:rPr>
        <w:t>History</w:t>
      </w:r>
      <w:proofErr w:type="spellEnd"/>
      <w:r w:rsidRPr="001E7EF0">
        <w:rPr>
          <w:rFonts w:ascii="Calibri" w:hAnsi="Calibri" w:cs="Calibri"/>
          <w:i/>
          <w:iCs/>
          <w:sz w:val="24"/>
          <w:szCs w:val="24"/>
        </w:rPr>
        <w:t xml:space="preserve"> </w:t>
      </w:r>
      <w:proofErr w:type="spellStart"/>
      <w:r w:rsidRPr="001E7EF0">
        <w:rPr>
          <w:rFonts w:ascii="Calibri" w:hAnsi="Calibri" w:cs="Calibri"/>
          <w:i/>
          <w:iCs/>
          <w:sz w:val="24"/>
          <w:szCs w:val="24"/>
        </w:rPr>
        <w:t>Review</w:t>
      </w:r>
      <w:proofErr w:type="spellEnd"/>
      <w:r w:rsidRPr="001E7EF0">
        <w:rPr>
          <w:rFonts w:ascii="Calibri" w:hAnsi="Calibri" w:cs="Calibri"/>
          <w:sz w:val="24"/>
          <w:szCs w:val="24"/>
        </w:rPr>
        <w:t>, n° 21/3, p. 473-494.</w:t>
      </w:r>
    </w:p>
    <w:p w14:paraId="371E901A" w14:textId="027C8122" w:rsidR="001E7EF0" w:rsidRPr="001E7EF0" w:rsidRDefault="001E7EF0" w:rsidP="001E7EF0">
      <w:pPr>
        <w:spacing w:line="360" w:lineRule="auto"/>
        <w:jc w:val="both"/>
        <w:rPr>
          <w:rStyle w:val="Lienhypertexte"/>
          <w:rFonts w:ascii="Calibri" w:hAnsi="Calibri" w:cs="Calibri"/>
          <w:color w:val="auto"/>
          <w:sz w:val="24"/>
          <w:szCs w:val="24"/>
          <w:u w:val="none"/>
        </w:rPr>
      </w:pPr>
      <w:r w:rsidRPr="001E7EF0">
        <w:rPr>
          <w:rFonts w:ascii="Calibri" w:hAnsi="Calibri" w:cs="Calibri"/>
          <w:sz w:val="24"/>
          <w:szCs w:val="24"/>
        </w:rPr>
        <w:t xml:space="preserve">DOI : </w:t>
      </w:r>
      <w:hyperlink r:id="rId12" w:history="1">
        <w:r w:rsidRPr="001E7EF0">
          <w:rPr>
            <w:rStyle w:val="Lienhypertexte"/>
            <w:rFonts w:ascii="Calibri" w:hAnsi="Calibri" w:cs="Calibri"/>
            <w:sz w:val="24"/>
            <w:szCs w:val="24"/>
          </w:rPr>
          <w:t>10.1080/09612025.2012.661157</w:t>
        </w:r>
      </w:hyperlink>
    </w:p>
    <w:p w14:paraId="2A8B0A91" w14:textId="77777777" w:rsidR="001E7EF0" w:rsidRPr="001E7EF0" w:rsidRDefault="001E7EF0" w:rsidP="001E7EF0">
      <w:pPr>
        <w:spacing w:line="360" w:lineRule="auto"/>
        <w:jc w:val="both"/>
        <w:rPr>
          <w:rFonts w:ascii="Calibri" w:hAnsi="Calibri" w:cs="Calibri"/>
          <w:sz w:val="24"/>
          <w:szCs w:val="24"/>
        </w:rPr>
      </w:pPr>
      <w:proofErr w:type="spellStart"/>
      <w:r w:rsidRPr="001E7EF0">
        <w:rPr>
          <w:rFonts w:ascii="Calibri" w:hAnsi="Calibri" w:cs="Calibri"/>
          <w:sz w:val="24"/>
          <w:szCs w:val="24"/>
        </w:rPr>
        <w:lastRenderedPageBreak/>
        <w:t>S</w:t>
      </w:r>
      <w:r w:rsidRPr="001E7EF0">
        <w:rPr>
          <w:rFonts w:ascii="Calibri" w:hAnsi="Calibri" w:cs="Calibri"/>
          <w:smallCaps/>
          <w:sz w:val="24"/>
          <w:szCs w:val="24"/>
        </w:rPr>
        <w:t>tanziani</w:t>
      </w:r>
      <w:proofErr w:type="spellEnd"/>
      <w:r w:rsidRPr="001E7EF0">
        <w:rPr>
          <w:rFonts w:ascii="Calibri" w:hAnsi="Calibri" w:cs="Calibri"/>
          <w:sz w:val="24"/>
          <w:szCs w:val="24"/>
        </w:rPr>
        <w:t xml:space="preserve"> Alessandro, 2018. </w:t>
      </w:r>
      <w:r w:rsidRPr="001E7EF0">
        <w:rPr>
          <w:rFonts w:ascii="Calibri" w:hAnsi="Calibri" w:cs="Calibri"/>
          <w:i/>
          <w:iCs/>
          <w:sz w:val="24"/>
          <w:szCs w:val="24"/>
        </w:rPr>
        <w:t xml:space="preserve">Labor on the </w:t>
      </w:r>
      <w:proofErr w:type="spellStart"/>
      <w:r w:rsidRPr="001E7EF0">
        <w:rPr>
          <w:rFonts w:ascii="Calibri" w:hAnsi="Calibri" w:cs="Calibri"/>
          <w:i/>
          <w:iCs/>
          <w:sz w:val="24"/>
          <w:szCs w:val="24"/>
        </w:rPr>
        <w:t>Fringes</w:t>
      </w:r>
      <w:proofErr w:type="spellEnd"/>
      <w:r w:rsidRPr="001E7EF0">
        <w:rPr>
          <w:rFonts w:ascii="Calibri" w:hAnsi="Calibri" w:cs="Calibri"/>
          <w:i/>
          <w:iCs/>
          <w:sz w:val="24"/>
          <w:szCs w:val="24"/>
        </w:rPr>
        <w:t xml:space="preserve"> of Empire. Voice, Exit and the Law</w:t>
      </w:r>
      <w:r w:rsidRPr="001E7EF0">
        <w:rPr>
          <w:rFonts w:ascii="Calibri" w:hAnsi="Calibri" w:cs="Calibri"/>
          <w:sz w:val="24"/>
          <w:szCs w:val="24"/>
        </w:rPr>
        <w:t xml:space="preserve">, Cham, </w:t>
      </w:r>
      <w:proofErr w:type="spellStart"/>
      <w:r w:rsidRPr="001E7EF0">
        <w:rPr>
          <w:rFonts w:ascii="Calibri" w:hAnsi="Calibri" w:cs="Calibri"/>
          <w:sz w:val="24"/>
          <w:szCs w:val="24"/>
        </w:rPr>
        <w:t>Palgrave</w:t>
      </w:r>
      <w:proofErr w:type="spellEnd"/>
      <w:r w:rsidRPr="001E7EF0">
        <w:rPr>
          <w:rFonts w:ascii="Calibri" w:hAnsi="Calibri" w:cs="Calibri"/>
          <w:sz w:val="24"/>
          <w:szCs w:val="24"/>
        </w:rPr>
        <w:t xml:space="preserve"> Macmillan.</w:t>
      </w:r>
    </w:p>
    <w:p w14:paraId="33211D57" w14:textId="77777777" w:rsidR="001E7EF0" w:rsidRPr="001E7EF0" w:rsidRDefault="001E7EF0" w:rsidP="001E7EF0">
      <w:pPr>
        <w:spacing w:line="360" w:lineRule="auto"/>
        <w:jc w:val="both"/>
        <w:rPr>
          <w:rFonts w:ascii="Calibri" w:hAnsi="Calibri" w:cs="Calibri"/>
          <w:sz w:val="24"/>
          <w:szCs w:val="24"/>
        </w:rPr>
      </w:pPr>
      <w:r w:rsidRPr="001E7EF0">
        <w:rPr>
          <w:rFonts w:ascii="Calibri" w:hAnsi="Calibri" w:cs="Calibri"/>
          <w:sz w:val="24"/>
          <w:szCs w:val="24"/>
        </w:rPr>
        <w:t>S</w:t>
      </w:r>
      <w:r w:rsidRPr="001E7EF0">
        <w:rPr>
          <w:rFonts w:ascii="Calibri" w:hAnsi="Calibri" w:cs="Calibri"/>
          <w:smallCaps/>
          <w:sz w:val="24"/>
          <w:szCs w:val="24"/>
        </w:rPr>
        <w:t>tubbs</w:t>
      </w:r>
      <w:r w:rsidRPr="001E7EF0">
        <w:rPr>
          <w:rFonts w:ascii="Calibri" w:hAnsi="Calibri" w:cs="Calibri"/>
          <w:sz w:val="24"/>
          <w:szCs w:val="24"/>
        </w:rPr>
        <w:t xml:space="preserve"> Tristan, 2018. </w:t>
      </w:r>
      <w:r w:rsidRPr="001E7EF0">
        <w:rPr>
          <w:rFonts w:ascii="Calibri" w:hAnsi="Calibri" w:cs="Calibri"/>
          <w:i/>
          <w:iCs/>
          <w:sz w:val="24"/>
          <w:szCs w:val="24"/>
        </w:rPr>
        <w:t xml:space="preserve">Masters of Violence. The Plantation </w:t>
      </w:r>
      <w:proofErr w:type="spellStart"/>
      <w:r w:rsidRPr="001E7EF0">
        <w:rPr>
          <w:rFonts w:ascii="Calibri" w:hAnsi="Calibri" w:cs="Calibri"/>
          <w:i/>
          <w:iCs/>
          <w:sz w:val="24"/>
          <w:szCs w:val="24"/>
        </w:rPr>
        <w:t>Overseers</w:t>
      </w:r>
      <w:proofErr w:type="spellEnd"/>
      <w:r w:rsidRPr="001E7EF0">
        <w:rPr>
          <w:rFonts w:ascii="Calibri" w:hAnsi="Calibri" w:cs="Calibri"/>
          <w:i/>
          <w:iCs/>
          <w:sz w:val="24"/>
          <w:szCs w:val="24"/>
        </w:rPr>
        <w:t xml:space="preserve"> of </w:t>
      </w:r>
      <w:proofErr w:type="spellStart"/>
      <w:r w:rsidRPr="001E7EF0">
        <w:rPr>
          <w:rFonts w:ascii="Calibri" w:hAnsi="Calibri" w:cs="Calibri"/>
          <w:i/>
          <w:iCs/>
          <w:sz w:val="24"/>
          <w:szCs w:val="24"/>
        </w:rPr>
        <w:t>Eighteenth</w:t>
      </w:r>
      <w:proofErr w:type="spellEnd"/>
      <w:r w:rsidRPr="001E7EF0">
        <w:rPr>
          <w:rFonts w:ascii="Calibri" w:hAnsi="Calibri" w:cs="Calibri"/>
          <w:i/>
          <w:iCs/>
          <w:sz w:val="24"/>
          <w:szCs w:val="24"/>
        </w:rPr>
        <w:t>-Century Virginia, South Carolina, and Georgia</w:t>
      </w:r>
      <w:r w:rsidRPr="001E7EF0">
        <w:rPr>
          <w:rFonts w:ascii="Calibri" w:hAnsi="Calibri" w:cs="Calibri"/>
          <w:sz w:val="24"/>
          <w:szCs w:val="24"/>
        </w:rPr>
        <w:t xml:space="preserve">, Columbia, </w:t>
      </w:r>
      <w:proofErr w:type="spellStart"/>
      <w:r w:rsidRPr="001E7EF0">
        <w:rPr>
          <w:rFonts w:ascii="Calibri" w:hAnsi="Calibri" w:cs="Calibri"/>
          <w:sz w:val="24"/>
          <w:szCs w:val="24"/>
        </w:rPr>
        <w:t>University</w:t>
      </w:r>
      <w:proofErr w:type="spellEnd"/>
      <w:r w:rsidRPr="001E7EF0">
        <w:rPr>
          <w:rFonts w:ascii="Calibri" w:hAnsi="Calibri" w:cs="Calibri"/>
          <w:sz w:val="24"/>
          <w:szCs w:val="24"/>
        </w:rPr>
        <w:t xml:space="preserve"> of South Carolina </w:t>
      </w:r>
      <w:proofErr w:type="spellStart"/>
      <w:r w:rsidRPr="001E7EF0">
        <w:rPr>
          <w:rFonts w:ascii="Calibri" w:hAnsi="Calibri" w:cs="Calibri"/>
          <w:sz w:val="24"/>
          <w:szCs w:val="24"/>
        </w:rPr>
        <w:t>Press</w:t>
      </w:r>
      <w:proofErr w:type="spellEnd"/>
      <w:r w:rsidRPr="001E7EF0">
        <w:rPr>
          <w:rFonts w:ascii="Calibri" w:hAnsi="Calibri" w:cs="Calibri"/>
          <w:sz w:val="24"/>
          <w:szCs w:val="24"/>
        </w:rPr>
        <w:t>.</w:t>
      </w:r>
    </w:p>
    <w:p w14:paraId="17E71C40" w14:textId="43887715" w:rsidR="001B58F1" w:rsidRPr="001E7EF0" w:rsidRDefault="001E7EF0" w:rsidP="001E7EF0">
      <w:pPr>
        <w:pStyle w:val="Notedebasdepage"/>
        <w:spacing w:after="240" w:line="360" w:lineRule="auto"/>
        <w:jc w:val="both"/>
        <w:rPr>
          <w:rFonts w:ascii="Calibri" w:hAnsi="Calibri" w:cs="Calibri"/>
          <w:sz w:val="24"/>
          <w:szCs w:val="24"/>
        </w:rPr>
      </w:pPr>
      <w:proofErr w:type="spellStart"/>
      <w:r w:rsidRPr="001E7EF0">
        <w:rPr>
          <w:rFonts w:ascii="Calibri" w:hAnsi="Calibri" w:cs="Calibri"/>
          <w:sz w:val="24"/>
          <w:szCs w:val="24"/>
        </w:rPr>
        <w:t>W</w:t>
      </w:r>
      <w:r w:rsidRPr="001E7EF0">
        <w:rPr>
          <w:rFonts w:ascii="Calibri" w:hAnsi="Calibri" w:cs="Calibri"/>
          <w:smallCaps/>
          <w:sz w:val="24"/>
          <w:szCs w:val="24"/>
        </w:rPr>
        <w:t>itzenrath</w:t>
      </w:r>
      <w:proofErr w:type="spellEnd"/>
      <w:r w:rsidRPr="001E7EF0">
        <w:rPr>
          <w:rFonts w:ascii="Calibri" w:hAnsi="Calibri" w:cs="Calibri"/>
          <w:sz w:val="24"/>
          <w:szCs w:val="24"/>
        </w:rPr>
        <w:t xml:space="preserve"> Christopher (</w:t>
      </w:r>
      <w:proofErr w:type="spellStart"/>
      <w:r w:rsidRPr="001E7EF0">
        <w:rPr>
          <w:rFonts w:ascii="Calibri" w:hAnsi="Calibri" w:cs="Calibri"/>
          <w:sz w:val="24"/>
          <w:szCs w:val="24"/>
        </w:rPr>
        <w:t>dir</w:t>
      </w:r>
      <w:proofErr w:type="spellEnd"/>
      <w:r w:rsidRPr="001E7EF0">
        <w:rPr>
          <w:rFonts w:ascii="Calibri" w:hAnsi="Calibri" w:cs="Calibri"/>
          <w:sz w:val="24"/>
          <w:szCs w:val="24"/>
        </w:rPr>
        <w:t xml:space="preserve">.), 2015. </w:t>
      </w:r>
      <w:proofErr w:type="spellStart"/>
      <w:r w:rsidRPr="001E7EF0">
        <w:rPr>
          <w:rFonts w:ascii="Calibri" w:hAnsi="Calibri" w:cs="Calibri"/>
          <w:i/>
          <w:iCs/>
          <w:sz w:val="24"/>
          <w:szCs w:val="24"/>
        </w:rPr>
        <w:t>Eurasian</w:t>
      </w:r>
      <w:proofErr w:type="spellEnd"/>
      <w:r w:rsidRPr="001E7EF0">
        <w:rPr>
          <w:rFonts w:ascii="Calibri" w:hAnsi="Calibri" w:cs="Calibri"/>
          <w:i/>
          <w:iCs/>
          <w:sz w:val="24"/>
          <w:szCs w:val="24"/>
        </w:rPr>
        <w:t xml:space="preserve"> </w:t>
      </w:r>
      <w:proofErr w:type="spellStart"/>
      <w:r w:rsidRPr="001E7EF0">
        <w:rPr>
          <w:rFonts w:ascii="Calibri" w:hAnsi="Calibri" w:cs="Calibri"/>
          <w:i/>
          <w:iCs/>
          <w:sz w:val="24"/>
          <w:szCs w:val="24"/>
        </w:rPr>
        <w:t>Slavery</w:t>
      </w:r>
      <w:proofErr w:type="spellEnd"/>
      <w:r w:rsidRPr="001E7EF0">
        <w:rPr>
          <w:rFonts w:ascii="Calibri" w:hAnsi="Calibri" w:cs="Calibri"/>
          <w:i/>
          <w:iCs/>
          <w:sz w:val="24"/>
          <w:szCs w:val="24"/>
        </w:rPr>
        <w:t xml:space="preserve">, </w:t>
      </w:r>
      <w:proofErr w:type="spellStart"/>
      <w:r w:rsidRPr="001E7EF0">
        <w:rPr>
          <w:rFonts w:ascii="Calibri" w:hAnsi="Calibri" w:cs="Calibri"/>
          <w:i/>
          <w:iCs/>
          <w:sz w:val="24"/>
          <w:szCs w:val="24"/>
        </w:rPr>
        <w:t>Ransom</w:t>
      </w:r>
      <w:proofErr w:type="spellEnd"/>
      <w:r w:rsidRPr="001E7EF0">
        <w:rPr>
          <w:rFonts w:ascii="Calibri" w:hAnsi="Calibri" w:cs="Calibri"/>
          <w:i/>
          <w:iCs/>
          <w:sz w:val="24"/>
          <w:szCs w:val="24"/>
        </w:rPr>
        <w:t xml:space="preserve"> and Abolition in World </w:t>
      </w:r>
      <w:proofErr w:type="spellStart"/>
      <w:r w:rsidRPr="001E7EF0">
        <w:rPr>
          <w:rFonts w:ascii="Calibri" w:hAnsi="Calibri" w:cs="Calibri"/>
          <w:i/>
          <w:iCs/>
          <w:sz w:val="24"/>
          <w:szCs w:val="24"/>
        </w:rPr>
        <w:t>History</w:t>
      </w:r>
      <w:proofErr w:type="spellEnd"/>
      <w:r w:rsidRPr="001E7EF0">
        <w:rPr>
          <w:rFonts w:ascii="Calibri" w:hAnsi="Calibri" w:cs="Calibri"/>
          <w:i/>
          <w:iCs/>
          <w:sz w:val="24"/>
          <w:szCs w:val="24"/>
        </w:rPr>
        <w:t>, 1200-1860</w:t>
      </w:r>
      <w:r w:rsidRPr="001E7EF0">
        <w:rPr>
          <w:rFonts w:ascii="Calibri" w:hAnsi="Calibri" w:cs="Calibri"/>
          <w:sz w:val="24"/>
          <w:szCs w:val="24"/>
        </w:rPr>
        <w:t>, London, Routledge.</w:t>
      </w:r>
    </w:p>
    <w:sectPr w:rsidR="001B58F1" w:rsidRPr="001E7EF0" w:rsidSect="00FB615A">
      <w:headerReference w:type="default" r:id="rId13"/>
      <w:footerReference w:type="even" r:id="rId14"/>
      <w:footerReference w:type="default" r:id="rId15"/>
      <w:pgSz w:w="11906" w:h="16838"/>
      <w:pgMar w:top="2341" w:right="1417" w:bottom="1417" w:left="1417" w:header="0" w:footer="47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A9F78" w14:textId="77777777" w:rsidR="009160F8" w:rsidRDefault="009160F8" w:rsidP="000A4901">
      <w:r>
        <w:separator/>
      </w:r>
    </w:p>
  </w:endnote>
  <w:endnote w:type="continuationSeparator" w:id="0">
    <w:p w14:paraId="74C10B4A" w14:textId="77777777" w:rsidR="009160F8" w:rsidRDefault="009160F8" w:rsidP="000A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Symbol">
    <w:altName w:val="Times"/>
    <w:panose1 w:val="020B0604020202020204"/>
    <w:charset w:val="01"/>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panose1 w:val="020B06040202020202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Liberation Serif;Times New Roma">
    <w:altName w:val="Times New Roman"/>
    <w:panose1 w:val="020B0604020202020204"/>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Corps)">
    <w:panose1 w:val="020B0604020202020204"/>
    <w:charset w:val="00"/>
    <w:family w:val="roman"/>
    <w:notTrueType/>
    <w:pitch w:val="default"/>
  </w:font>
  <w:font w:name="TimesNewRomanPS-BoldItalicMT">
    <w:altName w:val="Times New Roman"/>
    <w:panose1 w:val="020B0604020202020204"/>
    <w:charset w:val="00"/>
    <w:family w:val="roman"/>
    <w:pitch w:val="variable"/>
    <w:sig w:usb0="E0000AFF" w:usb1="00007843" w:usb2="0000000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12993356"/>
      <w:docPartObj>
        <w:docPartGallery w:val="Page Numbers (Bottom of Page)"/>
        <w:docPartUnique/>
      </w:docPartObj>
    </w:sdtPr>
    <w:sdtContent>
      <w:p w14:paraId="0F9936A8" w14:textId="3C353F72" w:rsidR="000A4901" w:rsidRDefault="000A4901" w:rsidP="00A5615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F3BAE43" w14:textId="77777777" w:rsidR="000A4901" w:rsidRDefault="000A4901" w:rsidP="000A490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111505621"/>
      <w:docPartObj>
        <w:docPartGallery w:val="Page Numbers (Bottom of Page)"/>
        <w:docPartUnique/>
      </w:docPartObj>
    </w:sdtPr>
    <w:sdtContent>
      <w:p w14:paraId="40DDF3B3" w14:textId="2BABA586" w:rsidR="000A4901" w:rsidRDefault="000A4901" w:rsidP="00A5615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BBF3196" w14:textId="77777777" w:rsidR="000A4901" w:rsidRDefault="000A4901" w:rsidP="000A490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5EC2A" w14:textId="77777777" w:rsidR="009160F8" w:rsidRDefault="009160F8" w:rsidP="000A4901">
      <w:r>
        <w:separator/>
      </w:r>
    </w:p>
  </w:footnote>
  <w:footnote w:type="continuationSeparator" w:id="0">
    <w:p w14:paraId="631DD6A9" w14:textId="77777777" w:rsidR="009160F8" w:rsidRDefault="009160F8" w:rsidP="000A4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37CD" w14:textId="40245D7A" w:rsidR="000A4901" w:rsidRDefault="000A4901" w:rsidP="000A4901">
    <w:pPr>
      <w:pStyle w:val="En-tte"/>
      <w:ind w:left="-1417"/>
    </w:pPr>
    <w:r>
      <w:rPr>
        <w:rFonts w:ascii="TimesNewRomanPS-BoldItalicMT"/>
        <w:b/>
        <w:i/>
        <w:noProof/>
        <w:sz w:val="28"/>
      </w:rPr>
      <w:drawing>
        <wp:inline distT="0" distB="0" distL="0" distR="0" wp14:anchorId="4E22E623" wp14:editId="6383B452">
          <wp:extent cx="7570381" cy="1227455"/>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_REVUE_ESCLAVAGES_900x147px.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01406" cy="12486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F3B"/>
    <w:multiLevelType w:val="multilevel"/>
    <w:tmpl w:val="27FA17C6"/>
    <w:lvl w:ilvl="0">
      <w:start w:val="1"/>
      <w:numFmt w:val="none"/>
      <w:pStyle w:val="Titre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F565F84"/>
    <w:multiLevelType w:val="hybridMultilevel"/>
    <w:tmpl w:val="CB643F7C"/>
    <w:lvl w:ilvl="0" w:tplc="40D6CA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2857A9"/>
    <w:multiLevelType w:val="multilevel"/>
    <w:tmpl w:val="5C52417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5B232A03"/>
    <w:multiLevelType w:val="hybridMultilevel"/>
    <w:tmpl w:val="F1BEC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E7F7825"/>
    <w:multiLevelType w:val="multilevel"/>
    <w:tmpl w:val="E6CA6CA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D4753E"/>
    <w:multiLevelType w:val="multilevel"/>
    <w:tmpl w:val="4E1CD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21253201">
    <w:abstractNumId w:val="0"/>
  </w:num>
  <w:num w:numId="2" w16cid:durableId="1739286716">
    <w:abstractNumId w:val="2"/>
  </w:num>
  <w:num w:numId="3" w16cid:durableId="49809858">
    <w:abstractNumId w:val="1"/>
  </w:num>
  <w:num w:numId="4" w16cid:durableId="2144879587">
    <w:abstractNumId w:val="5"/>
  </w:num>
  <w:num w:numId="5" w16cid:durableId="363749594">
    <w:abstractNumId w:val="4"/>
  </w:num>
  <w:num w:numId="6" w16cid:durableId="91557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4C3"/>
    <w:rsid w:val="00020D99"/>
    <w:rsid w:val="00030FC5"/>
    <w:rsid w:val="00056AAB"/>
    <w:rsid w:val="00063E05"/>
    <w:rsid w:val="000A4901"/>
    <w:rsid w:val="00105B20"/>
    <w:rsid w:val="00110AC9"/>
    <w:rsid w:val="00172859"/>
    <w:rsid w:val="001875FE"/>
    <w:rsid w:val="001B58F1"/>
    <w:rsid w:val="001E7EF0"/>
    <w:rsid w:val="00245B2D"/>
    <w:rsid w:val="00250FF3"/>
    <w:rsid w:val="002771BB"/>
    <w:rsid w:val="002F1383"/>
    <w:rsid w:val="0031349C"/>
    <w:rsid w:val="00383AA7"/>
    <w:rsid w:val="003F291B"/>
    <w:rsid w:val="004117CF"/>
    <w:rsid w:val="00413504"/>
    <w:rsid w:val="004314C3"/>
    <w:rsid w:val="00454BC0"/>
    <w:rsid w:val="004663A4"/>
    <w:rsid w:val="00480852"/>
    <w:rsid w:val="00487BCD"/>
    <w:rsid w:val="004D7289"/>
    <w:rsid w:val="004F2988"/>
    <w:rsid w:val="00520B6A"/>
    <w:rsid w:val="0054415D"/>
    <w:rsid w:val="005C102F"/>
    <w:rsid w:val="005C6EE7"/>
    <w:rsid w:val="006C01AC"/>
    <w:rsid w:val="00716513"/>
    <w:rsid w:val="0072425C"/>
    <w:rsid w:val="0073187A"/>
    <w:rsid w:val="00776405"/>
    <w:rsid w:val="007E23CF"/>
    <w:rsid w:val="0085379B"/>
    <w:rsid w:val="008743B9"/>
    <w:rsid w:val="008F0956"/>
    <w:rsid w:val="009160F8"/>
    <w:rsid w:val="00936201"/>
    <w:rsid w:val="00937201"/>
    <w:rsid w:val="00943B2B"/>
    <w:rsid w:val="009A2AEC"/>
    <w:rsid w:val="009C7F83"/>
    <w:rsid w:val="00A275A0"/>
    <w:rsid w:val="00A4474D"/>
    <w:rsid w:val="00AA0382"/>
    <w:rsid w:val="00AB6C7D"/>
    <w:rsid w:val="00AF5AD1"/>
    <w:rsid w:val="00B0413C"/>
    <w:rsid w:val="00B10A4D"/>
    <w:rsid w:val="00BA3491"/>
    <w:rsid w:val="00BB7F82"/>
    <w:rsid w:val="00C065C3"/>
    <w:rsid w:val="00C2671C"/>
    <w:rsid w:val="00C60B50"/>
    <w:rsid w:val="00C83D5A"/>
    <w:rsid w:val="00CC52D3"/>
    <w:rsid w:val="00E241FC"/>
    <w:rsid w:val="00E33156"/>
    <w:rsid w:val="00ED2CF3"/>
    <w:rsid w:val="00ED7F0B"/>
    <w:rsid w:val="00F0753C"/>
    <w:rsid w:val="00F76E84"/>
    <w:rsid w:val="00F803AD"/>
    <w:rsid w:val="00F92DC5"/>
    <w:rsid w:val="00FB615A"/>
    <w:rsid w:val="00FC14D8"/>
    <w:rsid w:val="00FD57E6"/>
    <w:rsid w:val="00FF1D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CEEDE"/>
  <w15:docId w15:val="{B7F8DB4C-0D82-C747-9651-13F4D09B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0"/>
    <w:rPr>
      <w:rFonts w:ascii="Times New Roman" w:eastAsia="Times New Roman" w:hAnsi="Times New Roman" w:cs="Times New Roman"/>
      <w:sz w:val="20"/>
      <w:szCs w:val="20"/>
      <w:lang w:eastAsia="zh-CN"/>
    </w:rPr>
  </w:style>
  <w:style w:type="paragraph" w:styleId="Titre1">
    <w:name w:val="heading 1"/>
    <w:basedOn w:val="Heading"/>
    <w:next w:val="Corpsdetexte"/>
    <w:qFormat/>
    <w:pPr>
      <w:numPr>
        <w:numId w:val="1"/>
      </w:numPr>
      <w:outlineLvl w:val="0"/>
    </w:pPr>
    <w:rPr>
      <w:rFonts w:ascii="Liberation Serif" w:eastAsia="Segoe UI" w:hAnsi="Liberation Serif" w:cs="Tahoma"/>
      <w:b/>
      <w:bCs/>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uppercase">
    <w:name w:val="uppercase"/>
    <w:basedOn w:val="Policepardfaut"/>
    <w:qFormat/>
    <w:rsid w:val="009A21CF"/>
  </w:style>
  <w:style w:type="character" w:styleId="Lienhypertexte">
    <w:name w:val="Hyperlink"/>
    <w:basedOn w:val="Policepardfaut"/>
    <w:uiPriority w:val="99"/>
    <w:unhideWhenUsed/>
    <w:rsid w:val="009A21CF"/>
    <w:rPr>
      <w:color w:val="0563C1" w:themeColor="hyperlink"/>
      <w:u w:val="single"/>
    </w:rPr>
  </w:style>
  <w:style w:type="character" w:customStyle="1" w:styleId="Mentionnonrsolue1">
    <w:name w:val="Mention non résolue1"/>
    <w:basedOn w:val="Policepardfaut"/>
    <w:uiPriority w:val="99"/>
    <w:semiHidden/>
    <w:unhideWhenUsed/>
    <w:qFormat/>
    <w:rsid w:val="009A21CF"/>
    <w:rPr>
      <w:color w:val="605E5C"/>
      <w:shd w:val="clear" w:color="auto" w:fill="E1DFDD"/>
    </w:rPr>
  </w:style>
  <w:style w:type="character" w:customStyle="1" w:styleId="Bullets">
    <w:name w:val="Bullets"/>
    <w:qFormat/>
    <w:rPr>
      <w:rFonts w:ascii="OpenSymbol" w:eastAsia="OpenSymbol" w:hAnsi="OpenSymbol" w:cs="OpenSymbol"/>
    </w:rPr>
  </w:style>
  <w:style w:type="character" w:customStyle="1" w:styleId="StrongEmphasis">
    <w:name w:val="Strong Emphasis"/>
    <w:qFormat/>
    <w:rPr>
      <w:b/>
      <w:bCs/>
    </w:rPr>
  </w:style>
  <w:style w:type="character" w:styleId="Lienhypertextesuivivisit">
    <w:name w:val="FollowedHyperlink"/>
    <w:rPr>
      <w:color w:val="800000"/>
      <w:u w:val="single"/>
    </w:rPr>
  </w:style>
  <w:style w:type="paragraph" w:customStyle="1" w:styleId="Heading">
    <w:name w:val="Heading"/>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Standard">
    <w:name w:val="Standard"/>
    <w:qFormat/>
    <w:pPr>
      <w:textAlignment w:val="baseline"/>
    </w:pPr>
    <w:rPr>
      <w:rFonts w:ascii="Liberation Serif;Times New Roma" w:eastAsia="NSimSun" w:hAnsi="Liberation Serif;Times New Roma" w:cs="Mangal"/>
      <w:kern w:val="2"/>
      <w:lang w:eastAsia="zh-CN" w:bidi="hi-IN"/>
    </w:rPr>
  </w:style>
  <w:style w:type="paragraph" w:styleId="Rvision">
    <w:name w:val="Revision"/>
    <w:uiPriority w:val="99"/>
    <w:semiHidden/>
    <w:qFormat/>
    <w:rsid w:val="000C03C5"/>
    <w:pPr>
      <w:suppressAutoHyphens w:val="0"/>
    </w:pPr>
    <w:rPr>
      <w:rFonts w:ascii="Times New Roman" w:eastAsia="Times New Roman" w:hAnsi="Times New Roman" w:cs="Times New Roman"/>
      <w:sz w:val="20"/>
      <w:szCs w:val="20"/>
      <w:lang w:eastAsia="zh-CN"/>
    </w:rPr>
  </w:style>
  <w:style w:type="paragraph" w:styleId="Textedebulles">
    <w:name w:val="Balloon Text"/>
    <w:basedOn w:val="Normal"/>
    <w:link w:val="TextedebullesCar"/>
    <w:uiPriority w:val="99"/>
    <w:semiHidden/>
    <w:unhideWhenUsed/>
    <w:rsid w:val="00250FF3"/>
    <w:rPr>
      <w:sz w:val="18"/>
      <w:szCs w:val="18"/>
    </w:rPr>
  </w:style>
  <w:style w:type="character" w:customStyle="1" w:styleId="TextedebullesCar">
    <w:name w:val="Texte de bulles Car"/>
    <w:basedOn w:val="Policepardfaut"/>
    <w:link w:val="Textedebulles"/>
    <w:uiPriority w:val="99"/>
    <w:semiHidden/>
    <w:rsid w:val="00250FF3"/>
    <w:rPr>
      <w:rFonts w:ascii="Times New Roman" w:eastAsia="Times New Roman" w:hAnsi="Times New Roman" w:cs="Times New Roman"/>
      <w:sz w:val="18"/>
      <w:szCs w:val="18"/>
      <w:lang w:eastAsia="zh-CN"/>
    </w:rPr>
  </w:style>
  <w:style w:type="paragraph" w:styleId="Pieddepage">
    <w:name w:val="footer"/>
    <w:basedOn w:val="Normal"/>
    <w:link w:val="PieddepageCar"/>
    <w:uiPriority w:val="99"/>
    <w:unhideWhenUsed/>
    <w:rsid w:val="000A4901"/>
    <w:pPr>
      <w:tabs>
        <w:tab w:val="center" w:pos="4536"/>
        <w:tab w:val="right" w:pos="9072"/>
      </w:tabs>
    </w:pPr>
  </w:style>
  <w:style w:type="character" w:customStyle="1" w:styleId="PieddepageCar">
    <w:name w:val="Pied de page Car"/>
    <w:basedOn w:val="Policepardfaut"/>
    <w:link w:val="Pieddepage"/>
    <w:uiPriority w:val="99"/>
    <w:rsid w:val="000A4901"/>
    <w:rPr>
      <w:rFonts w:ascii="Times New Roman" w:eastAsia="Times New Roman" w:hAnsi="Times New Roman" w:cs="Times New Roman"/>
      <w:sz w:val="20"/>
      <w:szCs w:val="20"/>
      <w:lang w:eastAsia="zh-CN"/>
    </w:rPr>
  </w:style>
  <w:style w:type="character" w:styleId="Numrodepage">
    <w:name w:val="page number"/>
    <w:basedOn w:val="Policepardfaut"/>
    <w:uiPriority w:val="99"/>
    <w:semiHidden/>
    <w:unhideWhenUsed/>
    <w:rsid w:val="000A4901"/>
  </w:style>
  <w:style w:type="paragraph" w:styleId="En-tte">
    <w:name w:val="header"/>
    <w:basedOn w:val="Normal"/>
    <w:link w:val="En-tteCar"/>
    <w:uiPriority w:val="99"/>
    <w:unhideWhenUsed/>
    <w:rsid w:val="000A4901"/>
    <w:pPr>
      <w:tabs>
        <w:tab w:val="center" w:pos="4536"/>
        <w:tab w:val="right" w:pos="9072"/>
      </w:tabs>
    </w:pPr>
  </w:style>
  <w:style w:type="character" w:customStyle="1" w:styleId="En-tteCar">
    <w:name w:val="En-tête Car"/>
    <w:basedOn w:val="Policepardfaut"/>
    <w:link w:val="En-tte"/>
    <w:uiPriority w:val="99"/>
    <w:rsid w:val="000A4901"/>
    <w:rPr>
      <w:rFonts w:ascii="Times New Roman" w:eastAsia="Times New Roman" w:hAnsi="Times New Roman" w:cs="Times New Roman"/>
      <w:sz w:val="20"/>
      <w:szCs w:val="20"/>
      <w:lang w:eastAsia="zh-CN"/>
    </w:rPr>
  </w:style>
  <w:style w:type="character" w:styleId="Mentionnonrsolue">
    <w:name w:val="Unresolved Mention"/>
    <w:basedOn w:val="Policepardfaut"/>
    <w:uiPriority w:val="99"/>
    <w:semiHidden/>
    <w:unhideWhenUsed/>
    <w:rsid w:val="00063E05"/>
    <w:rPr>
      <w:color w:val="605E5C"/>
      <w:shd w:val="clear" w:color="auto" w:fill="E1DFDD"/>
    </w:rPr>
  </w:style>
  <w:style w:type="paragraph" w:styleId="Paragraphedeliste">
    <w:name w:val="List Paragraph"/>
    <w:basedOn w:val="Normal"/>
    <w:uiPriority w:val="34"/>
    <w:qFormat/>
    <w:rsid w:val="004F2988"/>
    <w:pPr>
      <w:suppressAutoHyphens w:val="0"/>
      <w:spacing w:after="200" w:line="276" w:lineRule="auto"/>
      <w:ind w:left="720"/>
      <w:contextualSpacing/>
    </w:pPr>
    <w:rPr>
      <w:rFonts w:asciiTheme="minorHAnsi" w:eastAsiaTheme="minorEastAsia" w:hAnsiTheme="minorHAnsi" w:cstheme="minorBidi"/>
      <w:sz w:val="22"/>
      <w:szCs w:val="22"/>
      <w:lang w:eastAsia="ja-JP"/>
    </w:rPr>
  </w:style>
  <w:style w:type="paragraph" w:styleId="Notedebasdepage">
    <w:name w:val="footnote text"/>
    <w:basedOn w:val="Normal"/>
    <w:link w:val="NotedebasdepageCar"/>
    <w:uiPriority w:val="99"/>
    <w:unhideWhenUsed/>
    <w:rsid w:val="001B58F1"/>
    <w:pPr>
      <w:suppressAutoHyphens w:val="0"/>
    </w:pPr>
    <w:rPr>
      <w:rFonts w:asciiTheme="minorHAnsi" w:eastAsiaTheme="minorEastAsia" w:hAnsiTheme="minorHAnsi" w:cstheme="minorBidi"/>
      <w:lang w:eastAsia="ja-JP"/>
    </w:rPr>
  </w:style>
  <w:style w:type="character" w:customStyle="1" w:styleId="NotedebasdepageCar">
    <w:name w:val="Note de bas de page Car"/>
    <w:basedOn w:val="Policepardfaut"/>
    <w:link w:val="Notedebasdepage"/>
    <w:uiPriority w:val="99"/>
    <w:rsid w:val="001B58F1"/>
    <w:rPr>
      <w:rFonts w:eastAsiaTheme="minorEastAsia"/>
      <w:sz w:val="20"/>
      <w:szCs w:val="20"/>
      <w:lang w:eastAsia="ja-JP"/>
    </w:rPr>
  </w:style>
  <w:style w:type="paragraph" w:customStyle="1" w:styleId="texte">
    <w:name w:val="texte"/>
    <w:basedOn w:val="Normal"/>
    <w:rsid w:val="00ED7F0B"/>
    <w:pPr>
      <w:suppressAutoHyphens w:val="0"/>
      <w:spacing w:before="100" w:beforeAutospacing="1" w:after="100" w:afterAutospacing="1"/>
    </w:pPr>
    <w:rPr>
      <w:sz w:val="24"/>
      <w:szCs w:val="24"/>
      <w:lang w:eastAsia="fr-FR"/>
    </w:rPr>
  </w:style>
  <w:style w:type="character" w:styleId="lev">
    <w:name w:val="Strong"/>
    <w:basedOn w:val="Policepardfaut"/>
    <w:uiPriority w:val="22"/>
    <w:qFormat/>
    <w:rsid w:val="00ED7F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9066">
      <w:bodyDiv w:val="1"/>
      <w:marLeft w:val="0"/>
      <w:marRight w:val="0"/>
      <w:marTop w:val="0"/>
      <w:marBottom w:val="0"/>
      <w:divBdr>
        <w:top w:val="none" w:sz="0" w:space="0" w:color="auto"/>
        <w:left w:val="none" w:sz="0" w:space="0" w:color="auto"/>
        <w:bottom w:val="none" w:sz="0" w:space="0" w:color="auto"/>
        <w:right w:val="none" w:sz="0" w:space="0" w:color="auto"/>
      </w:divBdr>
    </w:div>
    <w:div w:id="601841317">
      <w:bodyDiv w:val="1"/>
      <w:marLeft w:val="0"/>
      <w:marRight w:val="0"/>
      <w:marTop w:val="0"/>
      <w:marBottom w:val="0"/>
      <w:divBdr>
        <w:top w:val="none" w:sz="0" w:space="0" w:color="auto"/>
        <w:left w:val="none" w:sz="0" w:space="0" w:color="auto"/>
        <w:bottom w:val="none" w:sz="0" w:space="0" w:color="auto"/>
        <w:right w:val="none" w:sz="0" w:space="0" w:color="auto"/>
      </w:divBdr>
    </w:div>
    <w:div w:id="1550876221">
      <w:bodyDiv w:val="1"/>
      <w:marLeft w:val="0"/>
      <w:marRight w:val="0"/>
      <w:marTop w:val="0"/>
      <w:marBottom w:val="0"/>
      <w:divBdr>
        <w:top w:val="none" w:sz="0" w:space="0" w:color="auto"/>
        <w:left w:val="none" w:sz="0" w:space="0" w:color="auto"/>
        <w:bottom w:val="none" w:sz="0" w:space="0" w:color="auto"/>
        <w:right w:val="none" w:sz="0" w:space="0" w:color="auto"/>
      </w:divBdr>
    </w:div>
    <w:div w:id="1710379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sclavages.cnrs.fr/wp-content/uploads/2021/03/4a_RECOMMANDATIONS_AUTEURS.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andfonline.com/doi/full/10.1080/09612025.2012.66115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bridge.org/core/journals/modern-asian-studies/article/sardars-jobbers-kanganies-the-labour-contractor-and-indian-economic-history/D81E32E6A646C946DABF0ED39D1B99C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ambridge.org/core/journals/international-review-of-social-history/article/bargain-of-collaboration-african-intermediaries-indirect-recruitment-and-indigenous-institutions-in-the-ghanaian-gold-mining-industry-19001906/9FA2C3BAE9688B57A219442F08E10751" TargetMode="External"/><Relationship Id="rId4" Type="http://schemas.openxmlformats.org/officeDocument/2006/relationships/settings" Target="settings.xml"/><Relationship Id="rId9" Type="http://schemas.openxmlformats.org/officeDocument/2006/relationships/hyperlink" Target="https://doi.org/10.7312/beck18524-016"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9F5A6-74B3-6347-A7EF-AAE5B472C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1050</Words>
  <Characters>5776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audreycel audreycel</dc:creator>
  <dc:description/>
  <cp:lastModifiedBy>L. N.</cp:lastModifiedBy>
  <cp:revision>52</cp:revision>
  <cp:lastPrinted>2024-07-03T15:25:00Z</cp:lastPrinted>
  <dcterms:created xsi:type="dcterms:W3CDTF">2021-04-02T08:36:00Z</dcterms:created>
  <dcterms:modified xsi:type="dcterms:W3CDTF">2024-07-03T15:28:00Z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