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F723F" w14:textId="77777777" w:rsidR="00F81917" w:rsidRDefault="00F81917" w:rsidP="00ED24D8">
      <w:pPr>
        <w:jc w:val="both"/>
        <w:rPr>
          <w:b/>
        </w:rPr>
      </w:pPr>
    </w:p>
    <w:p w14:paraId="19EED76C" w14:textId="77777777" w:rsidR="00F81917" w:rsidRDefault="00F81917" w:rsidP="00ED24D8">
      <w:pPr>
        <w:jc w:val="both"/>
        <w:rPr>
          <w:b/>
        </w:rPr>
      </w:pPr>
    </w:p>
    <w:p w14:paraId="57CD484A" w14:textId="77777777" w:rsidR="00F81917" w:rsidRDefault="00F81917" w:rsidP="00ED24D8">
      <w:pPr>
        <w:jc w:val="both"/>
        <w:rPr>
          <w:b/>
        </w:rPr>
      </w:pPr>
    </w:p>
    <w:p w14:paraId="38123465" w14:textId="69BC346C" w:rsidR="00F81917" w:rsidRDefault="00456868" w:rsidP="00F81917">
      <w:pPr>
        <w:jc w:val="center"/>
        <w:rPr>
          <w:b/>
          <w:sz w:val="28"/>
          <w:szCs w:val="28"/>
        </w:rPr>
      </w:pPr>
      <w:r w:rsidRPr="00F81917">
        <w:rPr>
          <w:b/>
          <w:sz w:val="28"/>
          <w:szCs w:val="28"/>
        </w:rPr>
        <w:t xml:space="preserve">Appel à </w:t>
      </w:r>
      <w:r w:rsidR="00E35A13">
        <w:rPr>
          <w:b/>
          <w:sz w:val="28"/>
          <w:szCs w:val="28"/>
        </w:rPr>
        <w:t>communication</w:t>
      </w:r>
      <w:bookmarkStart w:id="0" w:name="_GoBack"/>
      <w:bookmarkEnd w:id="0"/>
      <w:r w:rsidRPr="00F81917">
        <w:rPr>
          <w:b/>
          <w:sz w:val="28"/>
          <w:szCs w:val="28"/>
        </w:rPr>
        <w:t xml:space="preserve"> au séminaire « Les humanités numériques au service des études coloniales et</w:t>
      </w:r>
      <w:r w:rsidR="00E4242C" w:rsidRPr="00F81917">
        <w:rPr>
          <w:b/>
          <w:sz w:val="28"/>
          <w:szCs w:val="28"/>
        </w:rPr>
        <w:t xml:space="preserve"> </w:t>
      </w:r>
      <w:proofErr w:type="spellStart"/>
      <w:r w:rsidR="00E4242C" w:rsidRPr="00F81917">
        <w:rPr>
          <w:b/>
          <w:sz w:val="28"/>
          <w:szCs w:val="28"/>
        </w:rPr>
        <w:t>post-coloniales</w:t>
      </w:r>
      <w:proofErr w:type="spellEnd"/>
      <w:r w:rsidR="00E4242C" w:rsidRPr="00F81917">
        <w:rPr>
          <w:b/>
          <w:sz w:val="28"/>
          <w:szCs w:val="28"/>
        </w:rPr>
        <w:t> »</w:t>
      </w:r>
    </w:p>
    <w:p w14:paraId="234D4C37" w14:textId="2D70DF09" w:rsidR="00456868" w:rsidRPr="00F81917" w:rsidRDefault="00E4242C" w:rsidP="00F81917">
      <w:pPr>
        <w:jc w:val="center"/>
        <w:rPr>
          <w:b/>
          <w:sz w:val="28"/>
          <w:szCs w:val="28"/>
        </w:rPr>
      </w:pPr>
      <w:r w:rsidRPr="00F81917">
        <w:rPr>
          <w:b/>
          <w:sz w:val="28"/>
          <w:szCs w:val="28"/>
        </w:rPr>
        <w:t>(19 novembre</w:t>
      </w:r>
      <w:r w:rsidR="00456868" w:rsidRPr="00F81917">
        <w:rPr>
          <w:b/>
          <w:sz w:val="28"/>
          <w:szCs w:val="28"/>
        </w:rPr>
        <w:t xml:space="preserve"> 2018, Aix-en-Provence)</w:t>
      </w:r>
    </w:p>
    <w:p w14:paraId="6771AEF2" w14:textId="77777777" w:rsidR="00456868" w:rsidRDefault="00456868" w:rsidP="00ED24D8">
      <w:pPr>
        <w:jc w:val="both"/>
      </w:pPr>
    </w:p>
    <w:p w14:paraId="795B211C" w14:textId="77777777" w:rsidR="00F81917" w:rsidRDefault="00F81917" w:rsidP="00ED24D8">
      <w:pPr>
        <w:jc w:val="both"/>
      </w:pPr>
    </w:p>
    <w:p w14:paraId="16D5E9CE" w14:textId="3BCD747E" w:rsidR="00050A01" w:rsidRDefault="000A381B" w:rsidP="00ED24D8">
      <w:pPr>
        <w:jc w:val="both"/>
      </w:pPr>
      <w:r>
        <w:t xml:space="preserve">Les humanités numériques permettent de transformer les outils de la recherche en sciences humaines et sociales, et par là même la </w:t>
      </w:r>
      <w:r w:rsidR="003F2C88">
        <w:t xml:space="preserve">façon de faire de la recherche et </w:t>
      </w:r>
      <w:r>
        <w:t>les résultats attendus. Numérisation et archivage électronique, édition électronique, constitution de corpus numérique, capture, analyse et traitement des données numériques, représentation graphique (notamment le traitement l</w:t>
      </w:r>
      <w:r w:rsidR="00F31C4C">
        <w:t>inguistique),</w:t>
      </w:r>
      <w:r>
        <w:t xml:space="preserve"> analyse de données</w:t>
      </w:r>
      <w:r w:rsidR="00F31C4C">
        <w:t xml:space="preserve">… sont autant de moyens </w:t>
      </w:r>
      <w:r w:rsidR="00B13C91">
        <w:t>de faciliter l’accès aux sources, de produire des recherches quantitatives, d’opérer des croisements substantiels de données</w:t>
      </w:r>
      <w:r w:rsidR="006E6849">
        <w:t xml:space="preserve"> et de valoriser ces dernières</w:t>
      </w:r>
      <w:r w:rsidR="00E16F6D">
        <w:t>.</w:t>
      </w:r>
      <w:r w:rsidR="00E4242C">
        <w:t xml:space="preserve"> Afin de se développer au mieux,</w:t>
      </w:r>
      <w:r w:rsidR="00E16F6D">
        <w:t xml:space="preserve"> </w:t>
      </w:r>
      <w:r w:rsidR="006E6849">
        <w:t>ces outils nécessitent une coopération étroite entre chercheurs, b</w:t>
      </w:r>
      <w:r w:rsidR="00E4242C">
        <w:t>ibliothécaires, développeurs et</w:t>
      </w:r>
      <w:r w:rsidR="00184B0F">
        <w:t xml:space="preserve"> personnel IST</w:t>
      </w:r>
      <w:r w:rsidR="006E6849">
        <w:t>.</w:t>
      </w:r>
    </w:p>
    <w:p w14:paraId="16CEA332" w14:textId="77777777" w:rsidR="001B66A7" w:rsidRDefault="001B66A7" w:rsidP="00ED24D8">
      <w:pPr>
        <w:jc w:val="both"/>
      </w:pPr>
    </w:p>
    <w:p w14:paraId="10576D24" w14:textId="087C6A53" w:rsidR="001B66A7" w:rsidRDefault="00B076FC" w:rsidP="00ED24D8">
      <w:pPr>
        <w:jc w:val="both"/>
      </w:pPr>
      <w:r>
        <w:t xml:space="preserve">Dans cette optique, </w:t>
      </w:r>
      <w:r w:rsidR="00A47B15">
        <w:t xml:space="preserve">de nombreux projets ont fleuri de bases </w:t>
      </w:r>
      <w:proofErr w:type="spellStart"/>
      <w:r w:rsidR="00A47B15">
        <w:t>prosopographiques</w:t>
      </w:r>
      <w:proofErr w:type="spellEnd"/>
      <w:r w:rsidR="00A47B15">
        <w:t xml:space="preserve">, de bibliothèques numériques ou de mise à disposition de carnets de recherche. S’il existe des tentatives de coordonner ces initiatives, soit par l’intermédiaire de la BNF, soit par la publicisation de ces initiatives aux niveaux local, national ou international, les chercheurs manquent parfois de visibilité sur les projets développés. </w:t>
      </w:r>
      <w:r w:rsidR="009852D1">
        <w:t>Pour cette raison</w:t>
      </w:r>
      <w:r w:rsidR="00BD057F">
        <w:t>,</w:t>
      </w:r>
      <w:r w:rsidR="009852D1">
        <w:t xml:space="preserve"> nous </w:t>
      </w:r>
      <w:r w:rsidR="00BD057F">
        <w:t xml:space="preserve">organisons un séminaire </w:t>
      </w:r>
      <w:r w:rsidR="00397E8A">
        <w:t>dont l’objectif est de faire</w:t>
      </w:r>
      <w:r w:rsidR="00BD057F">
        <w:t xml:space="preserve"> connaî</w:t>
      </w:r>
      <w:r w:rsidR="00E57016">
        <w:t>tre et</w:t>
      </w:r>
      <w:r w:rsidR="00BD057F">
        <w:t xml:space="preserve"> d’</w:t>
      </w:r>
      <w:r w:rsidR="00E57016">
        <w:t xml:space="preserve">échanger </w:t>
      </w:r>
      <w:r w:rsidR="00397E8A">
        <w:t>autour des</w:t>
      </w:r>
      <w:r w:rsidR="00BD057F">
        <w:t xml:space="preserve"> projets </w:t>
      </w:r>
      <w:r w:rsidR="00397E8A">
        <w:t xml:space="preserve">sur </w:t>
      </w:r>
      <w:r w:rsidR="0075562F">
        <w:t xml:space="preserve">les études coloniales et </w:t>
      </w:r>
      <w:proofErr w:type="spellStart"/>
      <w:r w:rsidR="0075562F">
        <w:t>post-coloniales</w:t>
      </w:r>
      <w:proofErr w:type="spellEnd"/>
      <w:r w:rsidR="0075562F">
        <w:t xml:space="preserve"> en SHS</w:t>
      </w:r>
      <w:r w:rsidR="00EE04BB">
        <w:t xml:space="preserve"> qui comportent des </w:t>
      </w:r>
      <w:r w:rsidR="00232225">
        <w:t xml:space="preserve">outils numériques au sens large (bases de données, revue en ligne, </w:t>
      </w:r>
      <w:r w:rsidR="00773946">
        <w:t xml:space="preserve">bibliothèque numérique, etc.), avec un accent particulier mis sur les projets </w:t>
      </w:r>
      <w:r w:rsidR="00397E8A">
        <w:t>traitant d</w:t>
      </w:r>
      <w:r w:rsidR="00E57016">
        <w:t>es périodiques. Cette rencontre a également vocation à faire naître de nouveaux partenariats, notamment avec les pays du Sud de la Méditerranée.</w:t>
      </w:r>
    </w:p>
    <w:p w14:paraId="7EC27E77" w14:textId="77777777" w:rsidR="00E57016" w:rsidRDefault="00E57016" w:rsidP="00ED24D8">
      <w:pPr>
        <w:jc w:val="both"/>
      </w:pPr>
    </w:p>
    <w:p w14:paraId="067A961E" w14:textId="6E382B8F" w:rsidR="00E57016" w:rsidRDefault="00E57016" w:rsidP="00ED24D8">
      <w:pPr>
        <w:jc w:val="both"/>
      </w:pPr>
      <w:r>
        <w:t xml:space="preserve">Ce séminaire se déroulera à Aix-en-Provence, le 19 novembre 2018. Si </w:t>
      </w:r>
      <w:r w:rsidR="00397E8A">
        <w:t>vous désirez y participer</w:t>
      </w:r>
      <w:r>
        <w:t xml:space="preserve">, merci de nous envoyer </w:t>
      </w:r>
      <w:r w:rsidR="00397E8A">
        <w:t>- </w:t>
      </w:r>
      <w:r w:rsidR="00B80986">
        <w:t>aux deux</w:t>
      </w:r>
      <w:r w:rsidR="00E4242C">
        <w:t xml:space="preserve"> adresses mentionnées ci-dessous</w:t>
      </w:r>
      <w:r w:rsidR="00397E8A">
        <w:t xml:space="preserve"> –</w:t>
      </w:r>
      <w:r w:rsidR="00E4242C">
        <w:t xml:space="preserve"> </w:t>
      </w:r>
      <w:r>
        <w:t xml:space="preserve">une brève présentation de votre projet </w:t>
      </w:r>
      <w:r w:rsidR="00456868">
        <w:t xml:space="preserve">en nous précisant vos fonction et institution de rattachement </w:t>
      </w:r>
      <w:r w:rsidR="0099161F">
        <w:rPr>
          <w:b/>
        </w:rPr>
        <w:t>avant le 15</w:t>
      </w:r>
      <w:r w:rsidR="00456868" w:rsidRPr="00456868">
        <w:rPr>
          <w:b/>
        </w:rPr>
        <w:t xml:space="preserve"> septembre 2018</w:t>
      </w:r>
      <w:r w:rsidR="00456868">
        <w:t xml:space="preserve">.  Les frais de transport et de séjour seront pris en charge pour les </w:t>
      </w:r>
      <w:proofErr w:type="spellStart"/>
      <w:r w:rsidR="00397E8A">
        <w:t>intervenant</w:t>
      </w:r>
      <w:r w:rsidR="00BF2B4B">
        <w:t>.</w:t>
      </w:r>
      <w:proofErr w:type="gramStart"/>
      <w:r w:rsidR="00BF2B4B">
        <w:t>e.</w:t>
      </w:r>
      <w:r w:rsidR="00397E8A">
        <w:t>s</w:t>
      </w:r>
      <w:proofErr w:type="spellEnd"/>
      <w:proofErr w:type="gramEnd"/>
      <w:r w:rsidR="00456868">
        <w:t xml:space="preserve"> </w:t>
      </w:r>
      <w:proofErr w:type="spellStart"/>
      <w:r w:rsidR="00456868">
        <w:t>sélectionné</w:t>
      </w:r>
      <w:r w:rsidR="00BF2B4B">
        <w:t>.</w:t>
      </w:r>
      <w:r w:rsidR="00456868">
        <w:t>e</w:t>
      </w:r>
      <w:r w:rsidR="00BF2B4B">
        <w:t>.</w:t>
      </w:r>
      <w:r w:rsidR="00456868">
        <w:t>s</w:t>
      </w:r>
      <w:proofErr w:type="spellEnd"/>
      <w:r w:rsidR="00456868">
        <w:t>.</w:t>
      </w:r>
    </w:p>
    <w:p w14:paraId="58705E88" w14:textId="77777777" w:rsidR="00456868" w:rsidRDefault="00456868" w:rsidP="00ED24D8">
      <w:pPr>
        <w:jc w:val="both"/>
      </w:pPr>
    </w:p>
    <w:p w14:paraId="69E7758C" w14:textId="50FB2AFF" w:rsidR="00456868" w:rsidRDefault="00BE68E0" w:rsidP="000F79F8">
      <w:pPr>
        <w:jc w:val="both"/>
        <w:outlineLvl w:val="0"/>
      </w:pPr>
      <w:hyperlink r:id="rId6" w:history="1">
        <w:r w:rsidR="0016390B" w:rsidRPr="0081155B">
          <w:rPr>
            <w:rStyle w:val="Lienhypertexte"/>
          </w:rPr>
          <w:t>Florence.renucci@univ-amu.fr</w:t>
        </w:r>
      </w:hyperlink>
    </w:p>
    <w:p w14:paraId="4CFBE4BC" w14:textId="4A0174F7" w:rsidR="0016390B" w:rsidRDefault="00BE68E0" w:rsidP="00ED24D8">
      <w:pPr>
        <w:jc w:val="both"/>
      </w:pPr>
      <w:hyperlink r:id="rId7" w:history="1">
        <w:r w:rsidR="00E4242C" w:rsidRPr="0081155B">
          <w:rPr>
            <w:rStyle w:val="Lienhypertexte"/>
          </w:rPr>
          <w:t>thiebau@mmsh.univ-aix.fr</w:t>
        </w:r>
      </w:hyperlink>
    </w:p>
    <w:p w14:paraId="13F5B5D4" w14:textId="77777777" w:rsidR="00E4242C" w:rsidRDefault="00E4242C" w:rsidP="00ED24D8">
      <w:pPr>
        <w:jc w:val="both"/>
      </w:pPr>
    </w:p>
    <w:sectPr w:rsidR="00E4242C" w:rsidSect="00F81917">
      <w:headerReference w:type="even" r:id="rId8"/>
      <w:headerReference w:type="default" r:id="rId9"/>
      <w:footerReference w:type="even" r:id="rId10"/>
      <w:footerReference w:type="default" r:id="rId11"/>
      <w:headerReference w:type="first" r:id="rId12"/>
      <w:footerReference w:type="first" r:id="rId13"/>
      <w:pgSz w:w="11900" w:h="16840"/>
      <w:pgMar w:top="1107" w:right="1417" w:bottom="1417" w:left="1417" w:header="28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ADB2D" w14:textId="77777777" w:rsidR="00BE68E0" w:rsidRDefault="00BE68E0" w:rsidP="00050A01">
      <w:r>
        <w:separator/>
      </w:r>
    </w:p>
  </w:endnote>
  <w:endnote w:type="continuationSeparator" w:id="0">
    <w:p w14:paraId="46447800" w14:textId="77777777" w:rsidR="00BE68E0" w:rsidRDefault="00BE68E0" w:rsidP="00050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BB8D2" w14:textId="77777777" w:rsidR="000B43D6" w:rsidRDefault="000B43D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5BA05" w14:textId="77777777" w:rsidR="000B43D6" w:rsidRDefault="000B43D6">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076E1" w14:textId="77777777" w:rsidR="000B43D6" w:rsidRDefault="000B43D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10276" w14:textId="77777777" w:rsidR="00BE68E0" w:rsidRDefault="00BE68E0" w:rsidP="00050A01">
      <w:r>
        <w:separator/>
      </w:r>
    </w:p>
  </w:footnote>
  <w:footnote w:type="continuationSeparator" w:id="0">
    <w:p w14:paraId="1D24380C" w14:textId="77777777" w:rsidR="00BE68E0" w:rsidRDefault="00BE68E0" w:rsidP="00050A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13F8A" w14:textId="77777777" w:rsidR="000B43D6" w:rsidRDefault="000B43D6">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AFE88" w14:textId="036F0A7F" w:rsidR="000F79F8" w:rsidRDefault="0081121E" w:rsidP="000F79F8">
    <w:pPr>
      <w:pStyle w:val="En-tte"/>
      <w:tabs>
        <w:tab w:val="clear" w:pos="9072"/>
        <w:tab w:val="right" w:pos="9781"/>
      </w:tabs>
      <w:ind w:left="-284" w:right="-432"/>
    </w:pPr>
    <w:r>
      <w:rPr>
        <w:noProof/>
        <w:lang w:eastAsia="fr-FR"/>
      </w:rPr>
      <w:drawing>
        <wp:inline distT="0" distB="0" distL="0" distR="0" wp14:anchorId="3927E717" wp14:editId="49F54A39">
          <wp:extent cx="1389307" cy="486370"/>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f.png"/>
                  <pic:cNvPicPr/>
                </pic:nvPicPr>
                <pic:blipFill>
                  <a:blip r:embed="rId1">
                    <a:extLst>
                      <a:ext uri="{28A0092B-C50C-407E-A947-70E740481C1C}">
                        <a14:useLocalDpi xmlns:a14="http://schemas.microsoft.com/office/drawing/2010/main" val="0"/>
                      </a:ext>
                    </a:extLst>
                  </a:blip>
                  <a:stretch>
                    <a:fillRect/>
                  </a:stretch>
                </pic:blipFill>
                <pic:spPr>
                  <a:xfrm>
                    <a:off x="0" y="0"/>
                    <a:ext cx="1508980" cy="528265"/>
                  </a:xfrm>
                  <a:prstGeom prst="rect">
                    <a:avLst/>
                  </a:prstGeom>
                </pic:spPr>
              </pic:pic>
            </a:graphicData>
          </a:graphic>
        </wp:inline>
      </w:drawing>
    </w:r>
    <w:r>
      <w:rPr>
        <w:noProof/>
        <w:lang w:eastAsia="fr-FR"/>
      </w:rPr>
      <w:drawing>
        <wp:inline distT="0" distB="0" distL="0" distR="0" wp14:anchorId="251AC993" wp14:editId="11AD74F2">
          <wp:extent cx="1321113" cy="4696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bexMed_300dpi_CMJN_POSITIF.jpeg"/>
                  <pic:cNvPicPr/>
                </pic:nvPicPr>
                <pic:blipFill>
                  <a:blip r:embed="rId2">
                    <a:extLst>
                      <a:ext uri="{28A0092B-C50C-407E-A947-70E740481C1C}">
                        <a14:useLocalDpi xmlns:a14="http://schemas.microsoft.com/office/drawing/2010/main" val="0"/>
                      </a:ext>
                    </a:extLst>
                  </a:blip>
                  <a:stretch>
                    <a:fillRect/>
                  </a:stretch>
                </pic:blipFill>
                <pic:spPr>
                  <a:xfrm>
                    <a:off x="0" y="0"/>
                    <a:ext cx="1322167" cy="470070"/>
                  </a:xfrm>
                  <a:prstGeom prst="rect">
                    <a:avLst/>
                  </a:prstGeom>
                </pic:spPr>
              </pic:pic>
            </a:graphicData>
          </a:graphic>
        </wp:inline>
      </w:drawing>
    </w:r>
    <w:r w:rsidR="000F79F8">
      <w:t xml:space="preserve"> </w:t>
    </w:r>
    <w:r w:rsidR="00620200">
      <w:t xml:space="preserve">   </w:t>
    </w:r>
    <w:r w:rsidR="00620200">
      <w:rPr>
        <w:noProof/>
        <w:lang w:eastAsia="fr-FR"/>
      </w:rPr>
      <w:drawing>
        <wp:inline distT="0" distB="0" distL="0" distR="0" wp14:anchorId="4F956A1A" wp14:editId="7DA31813">
          <wp:extent cx="593725" cy="57087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Sfr.jpg"/>
                  <pic:cNvPicPr/>
                </pic:nvPicPr>
                <pic:blipFill>
                  <a:blip r:embed="rId3">
                    <a:extLst>
                      <a:ext uri="{28A0092B-C50C-407E-A947-70E740481C1C}">
                        <a14:useLocalDpi xmlns:a14="http://schemas.microsoft.com/office/drawing/2010/main" val="0"/>
                      </a:ext>
                    </a:extLst>
                  </a:blip>
                  <a:stretch>
                    <a:fillRect/>
                  </a:stretch>
                </pic:blipFill>
                <pic:spPr>
                  <a:xfrm>
                    <a:off x="0" y="0"/>
                    <a:ext cx="643094" cy="618339"/>
                  </a:xfrm>
                  <a:prstGeom prst="rect">
                    <a:avLst/>
                  </a:prstGeom>
                </pic:spPr>
              </pic:pic>
            </a:graphicData>
          </a:graphic>
        </wp:inline>
      </w:drawing>
    </w:r>
    <w:r w:rsidR="00620200">
      <w:t xml:space="preserve">    </w:t>
    </w:r>
    <w:r w:rsidR="000F79F8">
      <w:t xml:space="preserve">  </w:t>
    </w:r>
    <w:r w:rsidR="00620200">
      <w:rPr>
        <w:noProof/>
        <w:lang w:eastAsia="fr-FR"/>
      </w:rPr>
      <w:drawing>
        <wp:inline distT="0" distB="0" distL="0" distR="0" wp14:anchorId="6CEB939E" wp14:editId="3C3B1183">
          <wp:extent cx="1782445" cy="465336"/>
          <wp:effectExtent l="0" t="0" r="0" b="0"/>
          <wp:docPr id="1" name="Image 1"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8331" cy="487758"/>
                  </a:xfrm>
                  <a:prstGeom prst="rect">
                    <a:avLst/>
                  </a:prstGeom>
                  <a:noFill/>
                  <a:ln>
                    <a:noFill/>
                  </a:ln>
                </pic:spPr>
              </pic:pic>
            </a:graphicData>
          </a:graphic>
        </wp:inline>
      </w:drawing>
    </w:r>
  </w:p>
  <w:p w14:paraId="69C389DC" w14:textId="23B68ABB" w:rsidR="000F79F8" w:rsidRDefault="000F79F8" w:rsidP="00F81917">
    <w:pPr>
      <w:pStyle w:val="En-tte"/>
      <w:tabs>
        <w:tab w:val="clear" w:pos="9072"/>
        <w:tab w:val="right" w:pos="9781"/>
      </w:tabs>
      <w:ind w:left="-284" w:right="-432"/>
    </w:pPr>
    <w:r>
      <w:rPr>
        <w:noProof/>
        <w:lang w:eastAsia="fr-FR"/>
      </w:rPr>
      <w:drawing>
        <wp:inline distT="0" distB="0" distL="0" distR="0" wp14:anchorId="0B23F59E" wp14:editId="7D926CF6">
          <wp:extent cx="1257113" cy="43746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u_fd_blanc_new.jpg"/>
                  <pic:cNvPicPr/>
                </pic:nvPicPr>
                <pic:blipFill>
                  <a:blip r:embed="rId5">
                    <a:extLst>
                      <a:ext uri="{28A0092B-C50C-407E-A947-70E740481C1C}">
                        <a14:useLocalDpi xmlns:a14="http://schemas.microsoft.com/office/drawing/2010/main" val="0"/>
                      </a:ext>
                    </a:extLst>
                  </a:blip>
                  <a:stretch>
                    <a:fillRect/>
                  </a:stretch>
                </pic:blipFill>
                <pic:spPr>
                  <a:xfrm>
                    <a:off x="0" y="0"/>
                    <a:ext cx="1287632" cy="448088"/>
                  </a:xfrm>
                  <a:prstGeom prst="rect">
                    <a:avLst/>
                  </a:prstGeom>
                </pic:spPr>
              </pic:pic>
            </a:graphicData>
          </a:graphic>
        </wp:inline>
      </w:drawing>
    </w:r>
    <w:r w:rsidR="00620200">
      <w:t xml:space="preserve">   </w:t>
    </w:r>
    <w:r w:rsidR="00620200">
      <w:rPr>
        <w:noProof/>
        <w:lang w:eastAsia="fr-FR"/>
      </w:rPr>
      <w:drawing>
        <wp:inline distT="0" distB="0" distL="0" distR="0" wp14:anchorId="1F0213C1" wp14:editId="2DBC8817">
          <wp:extent cx="497392" cy="497392"/>
          <wp:effectExtent l="0" t="0" r="10795"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_logo_PIA_juillet_2018.jpg"/>
                  <pic:cNvPicPr/>
                </pic:nvPicPr>
                <pic:blipFill>
                  <a:blip r:embed="rId6">
                    <a:extLst>
                      <a:ext uri="{28A0092B-C50C-407E-A947-70E740481C1C}">
                        <a14:useLocalDpi xmlns:a14="http://schemas.microsoft.com/office/drawing/2010/main" val="0"/>
                      </a:ext>
                    </a:extLst>
                  </a:blip>
                  <a:stretch>
                    <a:fillRect/>
                  </a:stretch>
                </pic:blipFill>
                <pic:spPr>
                  <a:xfrm>
                    <a:off x="0" y="0"/>
                    <a:ext cx="497571" cy="497571"/>
                  </a:xfrm>
                  <a:prstGeom prst="rect">
                    <a:avLst/>
                  </a:prstGeom>
                </pic:spPr>
              </pic:pic>
            </a:graphicData>
          </a:graphic>
        </wp:inline>
      </w:drawing>
    </w:r>
    <w:r w:rsidR="000B43D6">
      <w:t xml:space="preserve">   </w:t>
    </w:r>
    <w:r w:rsidR="000B43D6">
      <w:rPr>
        <w:noProof/>
        <w:lang w:eastAsia="fr-FR"/>
      </w:rPr>
      <w:drawing>
        <wp:inline distT="0" distB="0" distL="0" distR="0" wp14:anchorId="2CF94860" wp14:editId="351792D3">
          <wp:extent cx="445610" cy="515620"/>
          <wp:effectExtent l="0" t="0" r="12065" b="0"/>
          <wp:docPr id="2" name="Image 2"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43" cy="559860"/>
                  </a:xfrm>
                  <a:prstGeom prst="rect">
                    <a:avLst/>
                  </a:prstGeom>
                  <a:noFill/>
                  <a:ln>
                    <a:noFill/>
                  </a:ln>
                </pic:spPr>
              </pic:pic>
            </a:graphicData>
          </a:graphic>
        </wp:inline>
      </w:drawing>
    </w:r>
    <w:r w:rsidR="00E01642">
      <w:t xml:space="preserve"> </w:t>
    </w:r>
    <w:r w:rsidR="0044655B">
      <w:t xml:space="preserve">  </w:t>
    </w:r>
    <w:r w:rsidR="0044655B">
      <w:rPr>
        <w:noProof/>
        <w:lang w:eastAsia="fr-FR"/>
      </w:rPr>
      <w:drawing>
        <wp:inline distT="0" distB="0" distL="0" distR="0" wp14:anchorId="6B02184B" wp14:editId="6B9CC9BF">
          <wp:extent cx="1489417" cy="622110"/>
          <wp:effectExtent l="0" t="0" r="9525" b="0"/>
          <wp:docPr id="4" name="Image 4"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773" cy="679899"/>
                  </a:xfrm>
                  <a:prstGeom prst="rect">
                    <a:avLst/>
                  </a:prstGeom>
                  <a:noFill/>
                  <a:ln>
                    <a:noFill/>
                  </a:ln>
                </pic:spPr>
              </pic:pic>
            </a:graphicData>
          </a:graphic>
        </wp:inline>
      </w:drawing>
    </w:r>
  </w:p>
  <w:p w14:paraId="0D8CB0B1" w14:textId="0E21B10F" w:rsidR="000F79F8" w:rsidRDefault="000F79F8" w:rsidP="00F81917">
    <w:pPr>
      <w:pStyle w:val="En-tte"/>
      <w:tabs>
        <w:tab w:val="clear" w:pos="9072"/>
        <w:tab w:val="right" w:pos="9781"/>
      </w:tabs>
      <w:ind w:left="-284" w:right="-432"/>
    </w:pPr>
  </w:p>
  <w:p w14:paraId="69631BC3" w14:textId="77777777" w:rsidR="000F79F8" w:rsidRDefault="000F79F8" w:rsidP="00F81917">
    <w:pPr>
      <w:pStyle w:val="En-tte"/>
      <w:tabs>
        <w:tab w:val="clear" w:pos="9072"/>
        <w:tab w:val="right" w:pos="9781"/>
      </w:tabs>
      <w:ind w:left="-284" w:right="-432"/>
    </w:pPr>
  </w:p>
  <w:p w14:paraId="1A2D0127" w14:textId="77777777" w:rsidR="000F79F8" w:rsidRDefault="000F79F8" w:rsidP="00F81917">
    <w:pPr>
      <w:pStyle w:val="En-tte"/>
      <w:tabs>
        <w:tab w:val="clear" w:pos="9072"/>
        <w:tab w:val="right" w:pos="9781"/>
      </w:tabs>
      <w:ind w:left="-284" w:right="-432"/>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5087F" w14:textId="77777777" w:rsidR="000B43D6" w:rsidRDefault="000B43D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4D8"/>
    <w:rsid w:val="000275A6"/>
    <w:rsid w:val="00050A01"/>
    <w:rsid w:val="000577A8"/>
    <w:rsid w:val="00057CD9"/>
    <w:rsid w:val="000A381B"/>
    <w:rsid w:val="000B43D6"/>
    <w:rsid w:val="000F10A5"/>
    <w:rsid w:val="000F79F8"/>
    <w:rsid w:val="001517F3"/>
    <w:rsid w:val="0016390B"/>
    <w:rsid w:val="00184B0F"/>
    <w:rsid w:val="001B66A7"/>
    <w:rsid w:val="00217190"/>
    <w:rsid w:val="00232225"/>
    <w:rsid w:val="00397E8A"/>
    <w:rsid w:val="003F2C88"/>
    <w:rsid w:val="00415031"/>
    <w:rsid w:val="0044655B"/>
    <w:rsid w:val="00456868"/>
    <w:rsid w:val="005A4611"/>
    <w:rsid w:val="005B493F"/>
    <w:rsid w:val="00620200"/>
    <w:rsid w:val="006E6849"/>
    <w:rsid w:val="0075562F"/>
    <w:rsid w:val="00773946"/>
    <w:rsid w:val="0081121E"/>
    <w:rsid w:val="009852D1"/>
    <w:rsid w:val="0099161F"/>
    <w:rsid w:val="009A60A6"/>
    <w:rsid w:val="00A47B15"/>
    <w:rsid w:val="00B076FC"/>
    <w:rsid w:val="00B13C91"/>
    <w:rsid w:val="00B80986"/>
    <w:rsid w:val="00BD057F"/>
    <w:rsid w:val="00BE68E0"/>
    <w:rsid w:val="00BF15BC"/>
    <w:rsid w:val="00BF2B4B"/>
    <w:rsid w:val="00C75082"/>
    <w:rsid w:val="00CD70AC"/>
    <w:rsid w:val="00D21122"/>
    <w:rsid w:val="00D300DB"/>
    <w:rsid w:val="00E01642"/>
    <w:rsid w:val="00E16F6D"/>
    <w:rsid w:val="00E35A13"/>
    <w:rsid w:val="00E4242C"/>
    <w:rsid w:val="00E57016"/>
    <w:rsid w:val="00ED24D8"/>
    <w:rsid w:val="00EE04BB"/>
    <w:rsid w:val="00F31C4C"/>
    <w:rsid w:val="00F81917"/>
    <w:rsid w:val="00FD7AD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72467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6390B"/>
    <w:rPr>
      <w:color w:val="0563C1" w:themeColor="hyperlink"/>
      <w:u w:val="single"/>
    </w:rPr>
  </w:style>
  <w:style w:type="paragraph" w:styleId="En-tte">
    <w:name w:val="header"/>
    <w:basedOn w:val="Normal"/>
    <w:link w:val="En-tteCar"/>
    <w:uiPriority w:val="99"/>
    <w:unhideWhenUsed/>
    <w:rsid w:val="00050A01"/>
    <w:pPr>
      <w:tabs>
        <w:tab w:val="center" w:pos="4536"/>
        <w:tab w:val="right" w:pos="9072"/>
      </w:tabs>
    </w:pPr>
  </w:style>
  <w:style w:type="character" w:customStyle="1" w:styleId="En-tteCar">
    <w:name w:val="En-tête Car"/>
    <w:basedOn w:val="Policepardfaut"/>
    <w:link w:val="En-tte"/>
    <w:uiPriority w:val="99"/>
    <w:rsid w:val="00050A01"/>
  </w:style>
  <w:style w:type="paragraph" w:styleId="Pieddepage">
    <w:name w:val="footer"/>
    <w:basedOn w:val="Normal"/>
    <w:link w:val="PieddepageCar"/>
    <w:uiPriority w:val="99"/>
    <w:unhideWhenUsed/>
    <w:rsid w:val="00050A01"/>
    <w:pPr>
      <w:tabs>
        <w:tab w:val="center" w:pos="4536"/>
        <w:tab w:val="right" w:pos="9072"/>
      </w:tabs>
    </w:pPr>
  </w:style>
  <w:style w:type="character" w:customStyle="1" w:styleId="PieddepageCar">
    <w:name w:val="Pied de page Car"/>
    <w:basedOn w:val="Policepardfaut"/>
    <w:link w:val="Pieddepage"/>
    <w:uiPriority w:val="99"/>
    <w:rsid w:val="00050A01"/>
  </w:style>
  <w:style w:type="paragraph" w:styleId="Textedebulles">
    <w:name w:val="Balloon Text"/>
    <w:basedOn w:val="Normal"/>
    <w:link w:val="TextedebullesCar"/>
    <w:uiPriority w:val="99"/>
    <w:semiHidden/>
    <w:unhideWhenUsed/>
    <w:rsid w:val="00050A0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0A0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Florence.renucci@univ-amu.fr" TargetMode="External"/><Relationship Id="rId7" Type="http://schemas.openxmlformats.org/officeDocument/2006/relationships/hyperlink" Target="mailto:thiebau@mmsh.univ-aix.fr"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5.jpg"/><Relationship Id="rId6" Type="http://schemas.openxmlformats.org/officeDocument/2006/relationships/image" Target="media/image6.jpg"/><Relationship Id="rId7" Type="http://schemas.openxmlformats.org/officeDocument/2006/relationships/image" Target="media/image7.png"/><Relationship Id="rId8" Type="http://schemas.openxmlformats.org/officeDocument/2006/relationships/image" Target="media/image8.png"/><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363</Words>
  <Characters>1999</Characters>
  <Application>Microsoft Macintosh Word</Application>
  <DocSecurity>0</DocSecurity>
  <Lines>16</Lines>
  <Paragraphs>4</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Florence.renucci@univ-amu.fr</vt:lpstr>
    </vt:vector>
  </TitlesOfParts>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2</cp:revision>
  <cp:lastPrinted>2018-07-20T15:02:00Z</cp:lastPrinted>
  <dcterms:created xsi:type="dcterms:W3CDTF">2018-09-08T10:38:00Z</dcterms:created>
  <dcterms:modified xsi:type="dcterms:W3CDTF">2018-09-08T10:38:00Z</dcterms:modified>
</cp:coreProperties>
</file>