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jpeg" ContentType="image/jpeg"/>
  <Override PartName="/word/media/image2.jpeg" ContentType="image/jpeg"/>
  <Override PartName="/word/media/image3.jpeg" ContentType="image/jpeg"/>
  <Override PartName="/word/media/image4.jpeg" ContentType="image/jpeg"/>
  <Override PartName="/word/styles.xml" ContentType="application/vnd.openxmlformats-officedocument.wordprocessingml.styles+xml"/>
  <Override PartName="/word/theme/theme1.xml" ContentType="application/vnd.openxmlformats-officedocument.theme+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Standard"/>
        <w:jc w:val="center"/>
        <w:rPr/>
      </w:pPr>
      <w:r>
        <w:rPr>
          <w:rFonts w:cs="Times New Roman" w:ascii="Times New Roman" w:hAnsi="Times New Roman"/>
          <w:color w:val="000000"/>
        </w:rPr>
        <w:t xml:space="preserve">Salagon, musée et jardins - 04300 Mane - 04 92 75 70 50 - </w:t>
      </w:r>
      <w:hyperlink r:id="rId2">
        <w:r>
          <w:rPr>
            <w:rStyle w:val="LienInternet"/>
            <w:rFonts w:cs="Times New Roman" w:ascii="Times New Roman" w:hAnsi="Times New Roman"/>
            <w:color w:val="000000"/>
            <w:u w:val="none"/>
          </w:rPr>
          <w:t>http://www.musee-de-salagon.com</w:t>
        </w:r>
      </w:hyperlink>
    </w:p>
    <w:p>
      <w:pPr>
        <w:pStyle w:val="WWStandard"/>
        <w:spacing w:lineRule="atLeast" w:line="200"/>
        <w:rPr>
          <w:lang w:val="fr-FR"/>
        </w:rPr>
      </w:pPr>
      <w:r>
        <w:rPr>
          <w:lang w:val="fr-FR"/>
        </w:rPr>
      </w:r>
    </w:p>
    <w:p>
      <w:pPr>
        <w:pStyle w:val="WWStandard"/>
        <w:spacing w:lineRule="atLeast" w:line="200"/>
        <w:rPr>
          <w:lang w:val="fr-FR"/>
        </w:rPr>
      </w:pPr>
      <w:r>
        <w:rPr>
          <w:lang w:val="fr-FR"/>
        </w:rPr>
      </w:r>
    </w:p>
    <w:p>
      <w:pPr>
        <w:pStyle w:val="WWStandard"/>
        <w:spacing w:lineRule="atLeast" w:line="200"/>
        <w:rPr>
          <w:lang w:val="fr-FR"/>
        </w:rPr>
      </w:pPr>
      <w:r>
        <w:rPr>
          <w:lang w:val="fr-FR"/>
        </w:rPr>
        <w:drawing>
          <wp:anchor behindDoc="0" distT="0" distB="0" distL="0" distR="0" simplePos="0" locked="0" layoutInCell="0" allowOverlap="1" relativeHeight="3">
            <wp:simplePos x="0" y="0"/>
            <wp:positionH relativeFrom="character">
              <wp:posOffset>1504950</wp:posOffset>
            </wp:positionH>
            <wp:positionV relativeFrom="paragraph">
              <wp:posOffset>118110</wp:posOffset>
            </wp:positionV>
            <wp:extent cx="3116580" cy="1134745"/>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3"/>
                    <a:srcRect l="-329" t="-784" r="-329" b="-784"/>
                    <a:stretch>
                      <a:fillRect/>
                    </a:stretch>
                  </pic:blipFill>
                  <pic:spPr bwMode="auto">
                    <a:xfrm>
                      <a:off x="0" y="0"/>
                      <a:ext cx="3116580" cy="1134745"/>
                    </a:xfrm>
                    <a:prstGeom prst="rect">
                      <a:avLst/>
                    </a:prstGeom>
                  </pic:spPr>
                </pic:pic>
              </a:graphicData>
            </a:graphic>
          </wp:anchor>
        </w:drawing>
      </w:r>
    </w:p>
    <w:p>
      <w:pPr>
        <w:pStyle w:val="WWStandard"/>
        <w:spacing w:lineRule="atLeast" w:line="200"/>
        <w:rPr>
          <w:lang w:val="fr-FR"/>
        </w:rPr>
      </w:pPr>
      <w:r>
        <w:rPr>
          <w:lang w:val="fr-FR"/>
        </w:rPr>
      </w:r>
    </w:p>
    <w:p>
      <w:pPr>
        <w:pStyle w:val="WWStandard"/>
        <w:spacing w:lineRule="atLeast" w:line="200"/>
        <w:rPr>
          <w:lang w:val="fr-FR"/>
        </w:rPr>
      </w:pPr>
      <w:r>
        <w:rPr>
          <w:lang w:val="fr-FR"/>
        </w:rPr>
      </w:r>
    </w:p>
    <w:p>
      <w:pPr>
        <w:pStyle w:val="WWStandard"/>
        <w:spacing w:lineRule="atLeast" w:line="200"/>
        <w:rPr>
          <w:lang w:val="fr-FR"/>
        </w:rPr>
      </w:pPr>
      <w:r>
        <w:rPr>
          <w:lang w:val="fr-FR"/>
        </w:rPr>
      </w:r>
    </w:p>
    <w:p>
      <w:pPr>
        <w:pStyle w:val="Standard"/>
        <w:spacing w:lineRule="atLeast" w:line="200"/>
        <w:jc w:val="center"/>
        <w:rPr>
          <w:sz w:val="52"/>
          <w:szCs w:val="52"/>
        </w:rPr>
      </w:pPr>
      <w:r>
        <w:rPr>
          <w:rFonts w:cs="Times New Roman" w:ascii="Times New Roman" w:hAnsi="Times New Roman"/>
          <w:b/>
          <w:color w:val="000000"/>
          <w:sz w:val="52"/>
          <w:szCs w:val="52"/>
        </w:rPr>
        <w:t>APPEL À CONTRIBUTION</w:t>
      </w:r>
    </w:p>
    <w:p>
      <w:pPr>
        <w:pStyle w:val="Standard"/>
        <w:spacing w:lineRule="atLeast" w:line="200"/>
        <w:jc w:val="center"/>
        <w:rPr>
          <w:rFonts w:ascii="Times New Roman" w:hAnsi="Times New Roman" w:cs="Times New Roman"/>
          <w:color w:val="FF0000"/>
        </w:rPr>
      </w:pPr>
      <w:r>
        <w:rPr>
          <w:rFonts w:cs="Times New Roman" w:ascii="Times New Roman" w:hAnsi="Times New Roman"/>
          <w:color w:val="FF0000"/>
        </w:rPr>
      </w:r>
    </w:p>
    <w:p>
      <w:pPr>
        <w:pStyle w:val="Standard"/>
        <w:spacing w:lineRule="atLeast" w:line="200"/>
        <w:jc w:val="center"/>
        <w:rPr>
          <w:rFonts w:ascii="Times New Roman" w:hAnsi="Times New Roman" w:cs="Times New Roman"/>
        </w:rPr>
      </w:pPr>
      <w:r>
        <w:rPr>
          <w:rFonts w:cs="Times New Roman" w:ascii="Times New Roman" w:hAnsi="Times New Roman"/>
        </w:rPr>
      </w:r>
    </w:p>
    <w:p>
      <w:pPr>
        <w:pStyle w:val="Standard"/>
        <w:spacing w:lineRule="atLeast" w:line="200"/>
        <w:jc w:val="center"/>
        <w:rPr>
          <w:rFonts w:ascii="Times New Roman" w:hAnsi="Times New Roman" w:cs="Times New Roman"/>
        </w:rPr>
      </w:pPr>
      <w:r>
        <w:rPr>
          <w:rFonts w:cs="Times New Roman" w:ascii="Times New Roman" w:hAnsi="Times New Roman"/>
        </w:rPr>
      </w:r>
    </w:p>
    <w:p>
      <w:pPr>
        <w:pStyle w:val="Standard"/>
        <w:spacing w:lineRule="atLeast" w:line="200"/>
        <w:jc w:val="center"/>
        <w:rPr>
          <w:rFonts w:ascii="Times New Roman" w:hAnsi="Times New Roman" w:cs="Times New Roman"/>
        </w:rPr>
      </w:pPr>
      <w:r>
        <w:rPr>
          <w:rFonts w:cs="Times New Roman" w:ascii="Times New Roman" w:hAnsi="Times New Roman"/>
        </w:rPr>
      </w:r>
    </w:p>
    <w:p>
      <w:pPr>
        <w:pStyle w:val="Normal"/>
        <w:tabs>
          <w:tab w:val="clear" w:pos="708"/>
          <w:tab w:val="left" w:pos="284" w:leader="none"/>
        </w:tabs>
        <w:spacing w:lineRule="atLeast" w:line="200"/>
        <w:jc w:val="center"/>
        <w:rPr>
          <w:sz w:val="72"/>
          <w:szCs w:val="72"/>
        </w:rPr>
      </w:pPr>
      <w:r>
        <w:rPr>
          <w:rFonts w:cs="Times New Roman" w:ascii="Times New Roman" w:hAnsi="Times New Roman"/>
          <w:b/>
          <w:bCs/>
          <w:color w:val="000000"/>
          <w:sz w:val="72"/>
          <w:szCs w:val="72"/>
        </w:rPr>
        <w:t>En compagnie des plantes : Hommage à Pierre Lieutaghi</w:t>
      </w:r>
    </w:p>
    <w:p>
      <w:pPr>
        <w:pStyle w:val="Normal"/>
        <w:rPr>
          <w:rFonts w:ascii="Times New Roman" w:hAnsi="Times New Roman" w:cs="Times New Roman"/>
          <w:color w:val="FF0000"/>
        </w:rPr>
      </w:pPr>
      <w:r>
        <w:rPr>
          <w:rFonts w:cs="Times New Roman" w:ascii="Times New Roman" w:hAnsi="Times New Roman"/>
          <w:color w:val="FF0000"/>
        </w:rPr>
      </w:r>
    </w:p>
    <w:p>
      <w:pPr>
        <w:pStyle w:val="Normal"/>
        <w:rPr>
          <w:rFonts w:ascii="Times New Roman" w:hAnsi="Times New Roman" w:cs="Times New Roman"/>
          <w:color w:val="FF0000"/>
        </w:rPr>
      </w:pPr>
      <w:r>
        <w:rPr>
          <w:rFonts w:cs="Times New Roman" w:ascii="Times New Roman" w:hAnsi="Times New Roman"/>
          <w:color w:val="FF0000"/>
        </w:rPr>
      </w:r>
    </w:p>
    <w:p>
      <w:pPr>
        <w:pStyle w:val="Standard"/>
        <w:spacing w:lineRule="atLeast" w:line="200"/>
        <w:jc w:val="center"/>
        <w:rPr>
          <w:rFonts w:ascii="Times New Roman" w:hAnsi="Times New Roman" w:cs="Times New Roman"/>
        </w:rPr>
      </w:pPr>
      <w:r>
        <w:rPr>
          <w:rFonts w:cs="Times New Roman" w:ascii="Times New Roman" w:hAnsi="Times New Roman"/>
        </w:rPr>
      </w:r>
    </w:p>
    <w:p>
      <w:pPr>
        <w:pStyle w:val="Standard"/>
        <w:spacing w:lineRule="atLeast" w:line="200"/>
        <w:jc w:val="center"/>
        <w:rPr>
          <w:rFonts w:ascii="Times New Roman" w:hAnsi="Times New Roman" w:cs="Times New Roman"/>
        </w:rPr>
      </w:pPr>
      <w:r>
        <w:rPr>
          <w:rFonts w:cs="Times New Roman" w:ascii="Times New Roman" w:hAnsi="Times New Roman"/>
        </w:rPr>
      </w:r>
    </w:p>
    <w:p>
      <w:pPr>
        <w:pStyle w:val="Standard"/>
        <w:spacing w:lineRule="atLeast" w:line="200"/>
        <w:jc w:val="center"/>
        <w:rPr>
          <w:rFonts w:ascii="Times New Roman" w:hAnsi="Times New Roman" w:cs="Times New Roman"/>
        </w:rPr>
      </w:pPr>
      <w:r>
        <w:rPr>
          <w:rFonts w:cs="Times New Roman" w:ascii="Times New Roman" w:hAnsi="Times New Roman"/>
        </w:rPr>
      </w:r>
    </w:p>
    <w:p>
      <w:pPr>
        <w:pStyle w:val="Standard"/>
        <w:spacing w:lineRule="atLeast" w:line="200"/>
        <w:jc w:val="center"/>
        <w:rPr/>
      </w:pPr>
      <w:r>
        <w:rPr>
          <w:rFonts w:cs="Times New Roman" w:ascii="Times New Roman" w:hAnsi="Times New Roman"/>
          <w:i/>
          <w:iCs/>
          <w:color w:val="000000"/>
          <w:sz w:val="36"/>
          <w:szCs w:val="36"/>
        </w:rPr>
        <w:t xml:space="preserve">Vingt-deuxième séminaire annuel </w:t>
      </w:r>
    </w:p>
    <w:p>
      <w:pPr>
        <w:pStyle w:val="Standard"/>
        <w:spacing w:lineRule="atLeast" w:line="200"/>
        <w:jc w:val="center"/>
        <w:rPr/>
      </w:pPr>
      <w:r>
        <w:rPr>
          <w:rFonts w:cs="Times New Roman" w:ascii="Times New Roman" w:hAnsi="Times New Roman"/>
          <w:i/>
          <w:iCs/>
          <w:color w:val="000000"/>
          <w:sz w:val="36"/>
          <w:szCs w:val="36"/>
        </w:rPr>
        <w:t>d’ethnobotanique du domaine européen</w:t>
      </w:r>
    </w:p>
    <w:p>
      <w:pPr>
        <w:pStyle w:val="Standard"/>
        <w:spacing w:lineRule="atLeast" w:line="200"/>
        <w:jc w:val="center"/>
        <w:rPr>
          <w:rFonts w:ascii="Times New Roman" w:hAnsi="Times New Roman" w:cs="Times New Roman"/>
        </w:rPr>
      </w:pPr>
      <w:r>
        <w:rPr>
          <w:rFonts w:cs="Times New Roman" w:ascii="Times New Roman" w:hAnsi="Times New Roman"/>
        </w:rPr>
      </w:r>
    </w:p>
    <w:p>
      <w:pPr>
        <w:pStyle w:val="Standard"/>
        <w:spacing w:lineRule="atLeast" w:line="200"/>
        <w:jc w:val="center"/>
        <w:rPr>
          <w:rFonts w:ascii="Times New Roman" w:hAnsi="Times New Roman" w:cs="Times New Roman"/>
        </w:rPr>
      </w:pPr>
      <w:r>
        <w:rPr>
          <w:rFonts w:cs="Times New Roman" w:ascii="Times New Roman" w:hAnsi="Times New Roman"/>
        </w:rPr>
      </w:r>
    </w:p>
    <w:p>
      <w:pPr>
        <w:pStyle w:val="Normal"/>
        <w:tabs>
          <w:tab w:val="clear" w:pos="708"/>
          <w:tab w:val="left" w:pos="284" w:leader="none"/>
        </w:tabs>
        <w:jc w:val="center"/>
        <w:rPr>
          <w:rFonts w:ascii="Times New Roman" w:hAnsi="Times New Roman" w:cs="Times New Roman"/>
          <w:b/>
          <w:b/>
          <w:bCs/>
          <w:color w:val="000000"/>
          <w:sz w:val="52"/>
          <w:szCs w:val="52"/>
        </w:rPr>
      </w:pPr>
      <w:r>
        <w:rPr>
          <w:rFonts w:cs="Times New Roman" w:ascii="Times New Roman" w:hAnsi="Times New Roman"/>
          <w:b/>
          <w:bCs/>
          <w:color w:val="000000"/>
          <w:sz w:val="52"/>
          <w:szCs w:val="52"/>
        </w:rPr>
      </w:r>
    </w:p>
    <w:p>
      <w:pPr>
        <w:pStyle w:val="WWStandard"/>
        <w:spacing w:lineRule="atLeast" w:line="200"/>
        <w:jc w:val="center"/>
        <w:rPr>
          <w:lang w:val="fr-FR"/>
        </w:rPr>
      </w:pPr>
      <w:r>
        <w:rPr>
          <w:lang w:val="fr-FR"/>
        </w:rPr>
      </w:r>
    </w:p>
    <w:p>
      <w:pPr>
        <w:pStyle w:val="WWStandard"/>
        <w:spacing w:lineRule="atLeast" w:line="200"/>
        <w:jc w:val="center"/>
        <w:rPr>
          <w:sz w:val="42"/>
          <w:szCs w:val="42"/>
          <w:lang w:val="fr-FR"/>
        </w:rPr>
      </w:pPr>
      <w:r>
        <w:rPr>
          <w:b/>
          <w:bCs/>
          <w:i/>
          <w:iCs/>
          <w:color w:val="000000"/>
          <w:sz w:val="42"/>
          <w:szCs w:val="42"/>
          <w:lang w:val="fr-FR"/>
        </w:rPr>
        <w:t>Jeudi 3</w:t>
      </w:r>
      <w:r>
        <w:rPr>
          <w:b/>
          <w:i/>
          <w:sz w:val="42"/>
          <w:szCs w:val="42"/>
          <w:lang w:val="fr-FR"/>
        </w:rPr>
        <w:t>, vendredi 4 et samedi 5 octobre 2024</w:t>
      </w:r>
    </w:p>
    <w:p>
      <w:pPr>
        <w:pStyle w:val="Normal"/>
        <w:rPr>
          <w:rFonts w:ascii="Times New Roman" w:hAnsi="Times New Roman" w:cs="Times New Roman"/>
          <w:b/>
          <w:b/>
          <w:sz w:val="36"/>
          <w:szCs w:val="36"/>
        </w:rPr>
      </w:pPr>
      <w:r>
        <w:rPr>
          <w:rFonts w:cs="Times New Roman" w:ascii="Times New Roman" w:hAnsi="Times New Roman"/>
          <w:b/>
          <w:sz w:val="36"/>
          <w:szCs w:val="36"/>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r>
    </w:p>
    <w:p>
      <w:pPr>
        <w:pStyle w:val="Normal"/>
        <w:jc w:val="center"/>
        <w:rPr>
          <w:rFonts w:ascii="Times New Roman" w:hAnsi="Times New Roman" w:cs="Times New Roman"/>
          <w:b/>
          <w:b/>
          <w:sz w:val="28"/>
          <w:szCs w:val="28"/>
        </w:rPr>
      </w:pPr>
      <w:r>
        <w:rPr>
          <w:rFonts w:cs="Times New Roman" w:ascii="Times New Roman" w:hAnsi="Times New Roman"/>
          <w:b/>
          <w:sz w:val="28"/>
          <w:szCs w:val="28"/>
        </w:rPr>
        <w:drawing>
          <wp:anchor behindDoc="0" distT="0" distB="0" distL="114935" distR="114935" simplePos="0" locked="0" layoutInCell="0" allowOverlap="1" relativeHeight="5">
            <wp:simplePos x="0" y="0"/>
            <wp:positionH relativeFrom="column">
              <wp:posOffset>4862830</wp:posOffset>
            </wp:positionH>
            <wp:positionV relativeFrom="paragraph">
              <wp:posOffset>17145</wp:posOffset>
            </wp:positionV>
            <wp:extent cx="1324610" cy="1219835"/>
            <wp:effectExtent l="0" t="0" r="0" b="0"/>
            <wp:wrapTight wrapText="bothSides">
              <wp:wrapPolygon edited="0">
                <wp:start x="-18" y="0"/>
                <wp:lineTo x="-18" y="20723"/>
                <wp:lineTo x="20954" y="20723"/>
                <wp:lineTo x="20954" y="0"/>
                <wp:lineTo x="-18" y="0"/>
              </wp:wrapPolygon>
            </wp:wrapTight>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4"/>
                    <a:srcRect l="-84" t="-91" r="-84" b="-91"/>
                    <a:stretch>
                      <a:fillRect/>
                    </a:stretch>
                  </pic:blipFill>
                  <pic:spPr bwMode="auto">
                    <a:xfrm>
                      <a:off x="0" y="0"/>
                      <a:ext cx="1324610" cy="1219835"/>
                    </a:xfrm>
                    <a:prstGeom prst="rect">
                      <a:avLst/>
                    </a:prstGeom>
                  </pic:spPr>
                </pic:pic>
              </a:graphicData>
            </a:graphic>
          </wp:anchor>
        </w:drawing>
      </w:r>
    </w:p>
    <w:p>
      <w:pPr>
        <w:pStyle w:val="Normal"/>
        <w:jc w:val="center"/>
        <w:rPr>
          <w:rFonts w:ascii="Times New Roman" w:hAnsi="Times New Roman" w:cs="Times New Roman"/>
          <w:b/>
          <w:b/>
          <w:sz w:val="28"/>
          <w:szCs w:val="28"/>
        </w:rPr>
      </w:pPr>
      <w:r>
        <w:rPr>
          <w:rFonts w:cs="Times New Roman" w:ascii="Times New Roman" w:hAnsi="Times New Roman"/>
          <w:b/>
          <w:sz w:val="28"/>
          <w:szCs w:val="28"/>
        </w:rPr>
        <w:drawing>
          <wp:anchor behindDoc="0" distT="0" distB="0" distL="0" distR="0" simplePos="0" locked="0" layoutInCell="0" allowOverlap="1" relativeHeight="4">
            <wp:simplePos x="0" y="0"/>
            <wp:positionH relativeFrom="column">
              <wp:posOffset>2148205</wp:posOffset>
            </wp:positionH>
            <wp:positionV relativeFrom="paragraph">
              <wp:posOffset>103505</wp:posOffset>
            </wp:positionV>
            <wp:extent cx="2473325" cy="1197610"/>
            <wp:effectExtent l="0" t="0" r="0" b="0"/>
            <wp:wrapSquare wrapText="largest"/>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5"/>
                    <a:srcRect l="-3" t="-18" r="-3" b="-18"/>
                    <a:stretch>
                      <a:fillRect/>
                    </a:stretch>
                  </pic:blipFill>
                  <pic:spPr bwMode="auto">
                    <a:xfrm>
                      <a:off x="0" y="0"/>
                      <a:ext cx="2473325" cy="1197610"/>
                    </a:xfrm>
                    <a:prstGeom prst="rect">
                      <a:avLst/>
                    </a:prstGeom>
                  </pic:spPr>
                </pic:pic>
              </a:graphicData>
            </a:graphic>
          </wp:anchor>
        </w:drawing>
      </w:r>
    </w:p>
    <w:p>
      <w:pPr>
        <w:pStyle w:val="Normal"/>
        <w:jc w:val="center"/>
        <w:rPr>
          <w:rFonts w:ascii="Times New Roman" w:hAnsi="Times New Roman" w:cs="Times New Roman"/>
          <w:b/>
          <w:b/>
          <w:sz w:val="28"/>
          <w:szCs w:val="28"/>
        </w:rPr>
      </w:pPr>
      <w:r>
        <w:rPr>
          <w:rFonts w:cs="Times New Roman" w:ascii="Times New Roman" w:hAnsi="Times New Roman"/>
          <w:b/>
          <w:sz w:val="28"/>
          <w:szCs w:val="28"/>
        </w:rPr>
        <w:drawing>
          <wp:anchor behindDoc="0" distT="0" distB="0" distL="0" distR="0" simplePos="0" locked="0" layoutInCell="0" allowOverlap="1" relativeHeight="2">
            <wp:simplePos x="0" y="0"/>
            <wp:positionH relativeFrom="character">
              <wp:posOffset>-942975</wp:posOffset>
            </wp:positionH>
            <wp:positionV relativeFrom="paragraph">
              <wp:posOffset>51435</wp:posOffset>
            </wp:positionV>
            <wp:extent cx="1873250" cy="717550"/>
            <wp:effectExtent l="0" t="0" r="0" b="0"/>
            <wp:wrapSquare wrapText="largest"/>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6"/>
                    <a:srcRect l="-315" t="-861" r="-315" b="-861"/>
                    <a:stretch>
                      <a:fillRect/>
                    </a:stretch>
                  </pic:blipFill>
                  <pic:spPr bwMode="auto">
                    <a:xfrm>
                      <a:off x="0" y="0"/>
                      <a:ext cx="1873250" cy="717550"/>
                    </a:xfrm>
                    <a:prstGeom prst="rect">
                      <a:avLst/>
                    </a:prstGeom>
                  </pic:spPr>
                </pic:pic>
              </a:graphicData>
            </a:graphic>
          </wp:anchor>
        </w:drawing>
      </w:r>
    </w:p>
    <w:p>
      <w:pPr>
        <w:pStyle w:val="Normal"/>
        <w:jc w:val="center"/>
        <w:rPr>
          <w:rFonts w:ascii="Times New Roman" w:hAnsi="Times New Roman"/>
          <w:b/>
          <w:b/>
          <w:bCs/>
          <w:sz w:val="40"/>
          <w:szCs w:val="40"/>
        </w:rPr>
      </w:pPr>
      <w:r>
        <w:rPr>
          <w:rFonts w:ascii="Times New Roman" w:hAnsi="Times New Roman"/>
          <w:b/>
          <w:bCs/>
          <w:sz w:val="40"/>
          <w:szCs w:val="40"/>
        </w:rPr>
        <w:t xml:space="preserve"> </w:t>
      </w:r>
      <w:r>
        <w:rPr>
          <w:rFonts w:ascii="Times New Roman" w:hAnsi="Times New Roman"/>
          <w:b/>
          <w:bCs/>
          <w:sz w:val="56"/>
          <w:szCs w:val="56"/>
        </w:rPr>
        <w:t>En compagnie des plantes :</w:t>
      </w:r>
    </w:p>
    <w:p>
      <w:pPr>
        <w:pStyle w:val="Normal"/>
        <w:jc w:val="center"/>
        <w:rPr>
          <w:sz w:val="56"/>
          <w:szCs w:val="56"/>
        </w:rPr>
      </w:pPr>
      <w:r>
        <w:rPr>
          <w:rFonts w:ascii="Times New Roman" w:hAnsi="Times New Roman"/>
          <w:b/>
          <w:bCs/>
          <w:sz w:val="56"/>
          <w:szCs w:val="56"/>
        </w:rPr>
        <w:t>Hommage à Pierre Lieutaghi</w:t>
      </w:r>
    </w:p>
    <w:p>
      <w:pPr>
        <w:pStyle w:val="Normal"/>
        <w:rPr>
          <w:rFonts w:ascii="Times New Roman" w:hAnsi="Times New Roman"/>
          <w:color w:val="FF0000"/>
          <w:sz w:val="28"/>
          <w:szCs w:val="28"/>
        </w:rPr>
      </w:pPr>
      <w:r>
        <w:rPr>
          <w:rFonts w:ascii="Times New Roman" w:hAnsi="Times New Roman"/>
          <w:color w:val="FF0000"/>
          <w:sz w:val="28"/>
          <w:szCs w:val="28"/>
        </w:rPr>
      </w:r>
    </w:p>
    <w:p>
      <w:pPr>
        <w:pStyle w:val="Normal"/>
        <w:rPr>
          <w:rFonts w:ascii="Times New Roman" w:hAnsi="Times New Roman"/>
          <w:sz w:val="28"/>
          <w:szCs w:val="28"/>
        </w:rPr>
      </w:pPr>
      <w:r>
        <w:rPr>
          <w:rFonts w:ascii="Times New Roman" w:hAnsi="Times New Roman"/>
          <w:sz w:val="28"/>
          <w:szCs w:val="28"/>
        </w:rPr>
      </w:r>
    </w:p>
    <w:p>
      <w:pPr>
        <w:pStyle w:val="Normal"/>
        <w:jc w:val="both"/>
        <w:rPr>
          <w:color w:val="000000"/>
        </w:rPr>
      </w:pPr>
      <w:r>
        <w:rPr>
          <w:rFonts w:ascii="Times New Roman" w:hAnsi="Times New Roman"/>
          <w:color w:val="000000"/>
        </w:rPr>
        <w:t>Pierre Lieutaghi nous a quittés le 14 novembre 2023. Il était évident pour nous que le séminaire d’ethnobotanique 2024 se devait de lui rendre hommage. Ce séminaire, il en avait été l’un des créateurs et il en était l’âme. Il en rédigeait chaque année l’appel à communications. Ses interventions et ses commentaires étaient toujours très attendus, tant pour les compléments savants qu’il pouvait apporter à telle ou telle intervention, que pour les remarques souvent affutées qu’il pouvait faire et pour les discussions qu’on pouvait avoir avec lui au cours des repas ou des pauses. Farouche partisan du partage des savoirs, il était toujours disponible pour qui s’adonne à une recherche, professionnelle ou non.</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Référence absolue pour l’ethnobotanique du domaine européen, paradoxalement, Pierre Lieutaghi ne revendiquait pas toujours le titre d’ethnobotaniste même s’il déclare en 2023</w:t>
      </w:r>
      <w:r>
        <w:rPr>
          <w:rStyle w:val="Ancredenotedebasdepage"/>
          <w:rFonts w:ascii="Times New Roman" w:hAnsi="Times New Roman"/>
        </w:rPr>
        <w:footnoteReference w:id="2"/>
      </w:r>
      <w:r>
        <w:rPr>
          <w:rFonts w:ascii="Times New Roman" w:hAnsi="Times New Roman"/>
        </w:rPr>
        <w:t> : « Dans les séminaires de Salagon, j’ai parfois l’impression d’être le seul ethnobotaniste au sens strict car je ne fais que ça », se disant parfois naturaliste et écrivain. On pourrait ajouter aujourd’hui poète et philosophe.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Pourtant, les livres consacrés à l’ethnobotanique dans lesquels il rendait compte de ses recherches mais plus encore de sa vision du monde et de notre rapport aux végétaux et à la « nature » avaient influencé plus d’un d’entre nous. </w:t>
      </w:r>
      <w:r>
        <w:rPr>
          <w:rFonts w:ascii="Times New Roman" w:hAnsi="Times New Roman"/>
          <w:i/>
          <w:iCs/>
        </w:rPr>
        <w:t>Le Livre des bonnes herbes</w:t>
      </w:r>
      <w:r>
        <w:rPr>
          <w:rFonts w:ascii="Times New Roman" w:hAnsi="Times New Roman"/>
        </w:rPr>
        <w:t>, véritable best-seller, est dès sa parution dans toutes les bibliothèques qui font une place aux cueillettes et aux tisa</w:t>
      </w:r>
      <w:r>
        <w:rPr>
          <w:rFonts w:ascii="Times New Roman" w:hAnsi="Times New Roman"/>
          <w:color w:val="000000"/>
        </w:rPr>
        <w:t>nes, devenant un ouvrage de référence voire un</w:t>
      </w:r>
      <w:r>
        <w:rPr>
          <w:rFonts w:ascii="Times New Roman" w:hAnsi="Times New Roman"/>
          <w:color w:val="000000"/>
          <w:shd w:fill="auto" w:val="clear"/>
        </w:rPr>
        <w:t xml:space="preserve"> vade-mecum. </w:t>
      </w:r>
      <w:r>
        <w:rPr>
          <w:rFonts w:ascii="Times New Roman" w:hAnsi="Times New Roman"/>
          <w:color w:val="000000"/>
        </w:rPr>
        <w:t xml:space="preserve">Bien que, </w:t>
      </w:r>
      <w:r>
        <w:rPr>
          <w:rFonts w:cs="" w:ascii="Times New Roman" w:hAnsi="Times New Roman" w:cstheme="minorBidi"/>
          <w:color w:val="000000"/>
          <w:shd w:fill="auto" w:val="clear"/>
        </w:rPr>
        <w:t>pour</w:t>
      </w:r>
      <w:r>
        <w:rPr>
          <w:rFonts w:ascii="Times New Roman" w:hAnsi="Times New Roman"/>
          <w:color w:val="000000"/>
        </w:rPr>
        <w:t xml:space="preserve"> beaucoup, il ait participé au renouveau de l’herboristerie, Pierre ne le revendiquait pourtant guère. Pas plu</w:t>
      </w:r>
      <w:r>
        <w:rPr>
          <w:rFonts w:ascii="Times New Roman" w:hAnsi="Times New Roman"/>
        </w:rPr>
        <w:t xml:space="preserve">s que </w:t>
      </w:r>
      <w:r>
        <w:rPr>
          <w:rFonts w:ascii="Times New Roman" w:hAnsi="Times New Roman"/>
          <w:i/>
        </w:rPr>
        <w:t>L’environnement végétal,</w:t>
      </w:r>
      <w:r>
        <w:rPr>
          <w:rFonts w:ascii="Times New Roman" w:hAnsi="Times New Roman"/>
        </w:rPr>
        <w:t xml:space="preserve"> ouvrage méconnu où s’exprime déjà sa profonde réflexion sur l’évolution de notre société dans son rapport à l’environnement et les pistes de ce qui sera un engagement de toute une vie. Mais c’est davantage dans les ouvrages suivants, </w:t>
      </w:r>
      <w:r>
        <w:rPr>
          <w:rFonts w:ascii="Times New Roman" w:hAnsi="Times New Roman"/>
          <w:i/>
          <w:iCs/>
        </w:rPr>
        <w:t>La Plante compagne</w:t>
      </w:r>
      <w:r>
        <w:rPr>
          <w:rFonts w:ascii="Times New Roman" w:hAnsi="Times New Roman"/>
        </w:rPr>
        <w:t xml:space="preserve">, </w:t>
      </w:r>
      <w:r>
        <w:rPr>
          <w:rFonts w:ascii="Times New Roman" w:hAnsi="Times New Roman"/>
          <w:i/>
          <w:iCs/>
        </w:rPr>
        <w:t>L’Herbe qui renouvelle</w:t>
      </w:r>
      <w:r>
        <w:rPr>
          <w:rFonts w:ascii="Times New Roman" w:hAnsi="Times New Roman"/>
        </w:rPr>
        <w:t xml:space="preserve">, </w:t>
      </w:r>
      <w:r>
        <w:rPr>
          <w:rFonts w:ascii="Times New Roman" w:hAnsi="Times New Roman"/>
          <w:i/>
          <w:iCs/>
        </w:rPr>
        <w:t>Badasson et Cie</w:t>
      </w:r>
      <w:r>
        <w:rPr>
          <w:rFonts w:ascii="Times New Roman" w:hAnsi="Times New Roman"/>
        </w:rPr>
        <w:t xml:space="preserve">, ou encore dans le premier volume des Actes du séminaire d’ethnobotanique ou dans l’ouvrage </w:t>
      </w:r>
      <w:r>
        <w:rPr>
          <w:rFonts w:ascii="Times New Roman" w:hAnsi="Times New Roman"/>
          <w:i/>
          <w:iCs/>
        </w:rPr>
        <w:t>Aux origines des plantes</w:t>
      </w:r>
      <w:r>
        <w:rPr>
          <w:rFonts w:ascii="Times New Roman" w:hAnsi="Times New Roman"/>
        </w:rPr>
        <w:t xml:space="preserve"> qu’il a codirigé avec Francis Hallé, qu’on trouvera en filigrane sa définition de l’ethnobotanique, des méthodes d’analyse et des orientations pour la recherche.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b/>
          <w:bCs/>
          <w:sz w:val="32"/>
          <w:szCs w:val="32"/>
        </w:rPr>
      </w:pPr>
      <w:r>
        <w:rPr>
          <w:rFonts w:ascii="Times New Roman" w:hAnsi="Times New Roman"/>
          <w:b/>
          <w:bCs/>
          <w:sz w:val="32"/>
          <w:szCs w:val="32"/>
        </w:rPr>
        <w:t>Une ethnobotanique globale</w:t>
      </w:r>
    </w:p>
    <w:p>
      <w:pPr>
        <w:pStyle w:val="Normal"/>
        <w:jc w:val="both"/>
        <w:rPr>
          <w:rFonts w:ascii="Times New Roman" w:hAnsi="Times New Roman"/>
          <w:b/>
          <w:b/>
          <w:bCs/>
          <w:sz w:val="32"/>
          <w:szCs w:val="32"/>
        </w:rPr>
      </w:pPr>
      <w:r>
        <w:rPr>
          <w:rFonts w:ascii="Times New Roman" w:hAnsi="Times New Roman"/>
          <w:b/>
          <w:bCs/>
          <w:sz w:val="32"/>
          <w:szCs w:val="32"/>
        </w:rPr>
      </w:r>
    </w:p>
    <w:p>
      <w:pPr>
        <w:pStyle w:val="Normal"/>
        <w:jc w:val="both"/>
        <w:rPr>
          <w:rFonts w:ascii="Times New Roman" w:hAnsi="Times New Roman"/>
        </w:rPr>
      </w:pPr>
      <w:r>
        <w:rPr>
          <w:rFonts w:ascii="Times New Roman" w:hAnsi="Times New Roman"/>
        </w:rPr>
        <w:t>Il découvre ce terme vers 1975 au cours de Jacques Barrau et André-Georges Haudricourt au Muséum d’Histoire naturelle : « une discipline aussi importante que l’écologie » qui est à la fois écologie de la perception et de l’usage du végétal (1983). Plus tard, il affinera cette définition en revendiquant une approche spécifique de ce qu’il ne nomme plus discipline.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Il pointera aussi la dichotomie du terme qui perpétue l’héritage de la botanique appliquée (emplois du végétal dans l’ordre matériel) mais est vu en même temps comme un versant de l’ethnologie où l’on considère l’ensemble des faits de société en relation avec lui (2008). Pour lui, l’approche qui est faite à Salagon de l’ethnobotanique est « une ethnologie à part entière, où l’on considère les sociétés dans l’ensemble de leurs rapports avec les plantes pour en tirer des informations sur leurs spécificités locales et culturelles (...). Ce ne sont pas seulement les savoirs dits « traditionnels » qui sont pris en compte, mais aussi bien la relation actuelle avec la flore dans nos sociétés à dominante urbaine » (2005).</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Il s’agit d’une ethnobotanique globale, </w:t>
      </w:r>
      <w:r>
        <w:rPr>
          <w:rFonts w:ascii="Times New Roman" w:hAnsi="Times New Roman"/>
          <w:shd w:fill="auto" w:val="clear"/>
        </w:rPr>
        <w:t xml:space="preserve">qui reste à l’écart de ses applications à la pharmacologie </w:t>
      </w:r>
      <w:r>
        <w:rPr>
          <w:rFonts w:ascii="Times New Roman" w:hAnsi="Times New Roman"/>
        </w:rPr>
        <w:t xml:space="preserve">et ne s’en tient pas aux legs du passé. Il s’agit d’étudier l’interaction entre les végétaux et les faits sociaux ou encore de s’intéresser à la façon dont les plantes font société avec les humains.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b/>
          <w:bCs/>
          <w:sz w:val="32"/>
          <w:szCs w:val="32"/>
        </w:rPr>
      </w:pPr>
      <w:r>
        <w:rPr>
          <w:rFonts w:ascii="Times New Roman" w:hAnsi="Times New Roman"/>
          <w:b/>
          <w:bCs/>
          <w:sz w:val="32"/>
          <w:szCs w:val="32"/>
        </w:rPr>
        <w:t>Des outils pour l’enquête et l’analyse des données</w:t>
      </w:r>
    </w:p>
    <w:p>
      <w:pPr>
        <w:pStyle w:val="Normal"/>
        <w:jc w:val="both"/>
        <w:rPr>
          <w:rFonts w:ascii="Times New Roman" w:hAnsi="Times New Roman"/>
          <w:u w:val="single"/>
        </w:rPr>
      </w:pPr>
      <w:r>
        <w:rPr>
          <w:rFonts w:ascii="Times New Roman" w:hAnsi="Times New Roman"/>
          <w:u w:val="single"/>
        </w:rPr>
      </w:r>
    </w:p>
    <w:p>
      <w:pPr>
        <w:pStyle w:val="Normal"/>
        <w:jc w:val="both"/>
        <w:rPr>
          <w:rFonts w:ascii="Times New Roman" w:hAnsi="Times New Roman"/>
        </w:rPr>
      </w:pPr>
      <w:r>
        <w:rPr>
          <w:rFonts w:ascii="Times New Roman" w:hAnsi="Times New Roman"/>
        </w:rPr>
        <w:t xml:space="preserve">On peut dater de 1981 les débuts de Pierre Lieutaghi dans le domaine de l’ethnobotanique, </w:t>
      </w:r>
      <w:r>
        <w:rPr>
          <w:rFonts w:ascii="Times New Roman" w:hAnsi="Times New Roman"/>
          <w:shd w:fill="auto" w:val="clear"/>
        </w:rPr>
        <w:t xml:space="preserve">avec l’étude menée en haute Provence sur les savoirs populaires en matière de plantes médicinales (financée par la Mission du Patrimoine ethnologique </w:t>
      </w:r>
      <w:r>
        <w:rPr>
          <w:rFonts w:ascii="Times New Roman" w:hAnsi="Times New Roman"/>
          <w:i/>
          <w:iCs/>
          <w:shd w:fill="auto" w:val="clear"/>
        </w:rPr>
        <w:t>via</w:t>
      </w:r>
      <w:r>
        <w:rPr>
          <w:rFonts w:ascii="Times New Roman" w:hAnsi="Times New Roman"/>
          <w:shd w:fill="auto" w:val="clear"/>
        </w:rPr>
        <w:t xml:space="preserve"> l’appel d’offres « savoirs naturalistes populaires ») qui lui a permis de mettre en place des méthodes d’enquêtes e</w:t>
      </w:r>
      <w:r>
        <w:rPr>
          <w:rFonts w:ascii="Times New Roman" w:hAnsi="Times New Roman"/>
        </w:rPr>
        <w:t xml:space="preserve">t d’analyse des usages des végétaux.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Il insistera sur l’importance du terrain,</w:t>
      </w:r>
      <w:r>
        <w:rPr>
          <w:rFonts w:ascii="Times New Roman" w:hAnsi="Times New Roman"/>
          <w:shd w:fill="auto" w:val="clear"/>
        </w:rPr>
        <w:t xml:space="preserve"> de l’enquête orale et de la collecte rigoureuse des faits, bien qu’il ait peu enquêté lui-mêm</w:t>
      </w:r>
      <w:r>
        <w:rPr>
          <w:rFonts w:ascii="Times New Roman" w:hAnsi="Times New Roman"/>
        </w:rPr>
        <w:t>e. À ce moment, l’entrée par l’usage lui semble primordiale.</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Il mettra également au point des outils d’analyse des données (on n’en est pas alors à l’usage de l’informatique). On pense par exemple à sa « classification hiérarchisée des propriétés et des indications de l’ethnomédecine générale française » qu’on trouve dans </w:t>
      </w:r>
      <w:r>
        <w:rPr>
          <w:rFonts w:ascii="Times New Roman" w:hAnsi="Times New Roman"/>
          <w:i/>
          <w:iCs/>
        </w:rPr>
        <w:t>Badasson et cie</w:t>
      </w:r>
      <w:r>
        <w:rPr>
          <w:rFonts w:ascii="Times New Roman" w:hAnsi="Times New Roman"/>
        </w:rPr>
        <w:t xml:space="preserve"> (mais qui figurait déjà sous une forme un peu différente dans </w:t>
      </w:r>
      <w:r>
        <w:rPr>
          <w:rFonts w:ascii="Times New Roman" w:hAnsi="Times New Roman"/>
          <w:i/>
          <w:iCs/>
        </w:rPr>
        <w:t>L’herbe qui renouvelle</w:t>
      </w:r>
      <w:r>
        <w:rPr>
          <w:rFonts w:ascii="Times New Roman" w:hAnsi="Times New Roman"/>
        </w:rPr>
        <w:t xml:space="preserv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Il utilise aussi la notion de taux d’ethnobotanicité (rapport entre les plantes nommées et/ou utilisées et la flore de la région concernée) empruntée à Rolland Portères, et qu’il reprendra pour « une approche quantifiée du rapport social à la flore ». Conscient des limites de ce concept, il estime néanmoins ce rapport entre 15 et 20 % en haute Provence, tout en précisant qu’« il n’y a pas aujourd’hui dans nos régions de relation d’évidence entre la richesse de la flore et le degré de sa mise en œuvre et en idées »</w:t>
      </w:r>
      <w:r>
        <w:rPr>
          <w:rStyle w:val="Ancredenotedebasdepage"/>
          <w:rFonts w:ascii="Times New Roman" w:hAnsi="Times New Roman"/>
        </w:rPr>
        <w:footnoteReference w:id="3"/>
      </w:r>
      <w:r>
        <w:rPr>
          <w:rFonts w:ascii="Times New Roman" w:hAnsi="Times New Roman"/>
        </w:rPr>
        <w:t>. Enfin, dans sa démarche, le recours à l’écrit, y compris en reprenant les données historiques, éventuellement très anciennes, lui paraît indispensable</w:t>
      </w:r>
      <w:r>
        <w:rPr>
          <w:rFonts w:ascii="Times New Roman" w:hAnsi="Times New Roman"/>
          <w:color w:val="000000" w:themeColor="text1"/>
        </w:rPr>
        <w:t xml:space="preserve"> car « la relation aux plantes du domaine européen et méditerranéen a une dimension temporelle jalonnée par l’écrit depuis 35 siècles » et il précise qu’au 1</w:t>
      </w:r>
      <w:r>
        <w:rPr>
          <w:rFonts w:ascii="Times New Roman" w:hAnsi="Times New Roman"/>
          <w:color w:val="000000" w:themeColor="text1"/>
          <w:vertAlign w:val="superscript"/>
        </w:rPr>
        <w:t>er</w:t>
      </w:r>
      <w:r>
        <w:rPr>
          <w:rFonts w:ascii="Times New Roman" w:hAnsi="Times New Roman"/>
          <w:color w:val="000000" w:themeColor="text1"/>
        </w:rPr>
        <w:t xml:space="preserve"> siècle, Dioscoride citait 560 plantes médicinales indigènes ou cultivées</w:t>
      </w:r>
      <w:r>
        <w:rPr>
          <w:rStyle w:val="Ancredenotedebasdepage"/>
          <w:rFonts w:ascii="Times New Roman" w:hAnsi="Times New Roman"/>
          <w:color w:val="000000" w:themeColor="text1"/>
        </w:rPr>
        <w:footnoteReference w:id="4"/>
      </w:r>
      <w:r>
        <w:rPr>
          <w:rFonts w:ascii="Times New Roman" w:hAnsi="Times New Roman"/>
          <w:color w:val="000000" w:themeColor="text1"/>
        </w:rPr>
        <w:t>.</w:t>
      </w:r>
    </w:p>
    <w:p>
      <w:pPr>
        <w:pStyle w:val="Normal"/>
        <w:jc w:val="both"/>
        <w:rPr>
          <w:rFonts w:ascii="Times New Roman" w:hAnsi="Times New Roman"/>
          <w:color w:val="000000" w:themeColor="text1"/>
        </w:rPr>
      </w:pPr>
      <w:r>
        <w:rPr>
          <w:rFonts w:ascii="Times New Roman" w:hAnsi="Times New Roman"/>
          <w:color w:val="000000" w:themeColor="text1"/>
        </w:rPr>
      </w:r>
    </w:p>
    <w:p>
      <w:pPr>
        <w:pStyle w:val="Normal"/>
        <w:jc w:val="both"/>
        <w:rPr>
          <w:rFonts w:ascii="Times New Roman" w:hAnsi="Times New Roman"/>
          <w:color w:val="000000" w:themeColor="text1"/>
        </w:rPr>
      </w:pPr>
      <w:r>
        <w:rPr>
          <w:rFonts w:ascii="Times New Roman" w:hAnsi="Times New Roman"/>
          <w:color w:val="000000" w:themeColor="text1"/>
        </w:rPr>
      </w:r>
    </w:p>
    <w:p>
      <w:pPr>
        <w:pStyle w:val="Normal"/>
        <w:jc w:val="both"/>
        <w:rPr>
          <w:rFonts w:ascii="Times New Roman" w:hAnsi="Times New Roman"/>
          <w:b/>
          <w:b/>
          <w:bCs/>
          <w:sz w:val="32"/>
          <w:szCs w:val="32"/>
        </w:rPr>
      </w:pPr>
      <w:r>
        <w:rPr>
          <w:rFonts w:ascii="Times New Roman" w:hAnsi="Times New Roman"/>
          <w:b/>
          <w:bCs/>
          <w:color w:val="000000" w:themeColor="text1"/>
          <w:sz w:val="32"/>
          <w:szCs w:val="32"/>
        </w:rPr>
        <w:t>Des pistes de recherche</w:t>
      </w:r>
    </w:p>
    <w:p>
      <w:pPr>
        <w:pStyle w:val="Normal"/>
        <w:jc w:val="both"/>
        <w:rPr>
          <w:rFonts w:ascii="Times New Roman" w:hAnsi="Times New Roman"/>
          <w:color w:val="000000" w:themeColor="text1"/>
        </w:rPr>
      </w:pPr>
      <w:r>
        <w:rPr>
          <w:rFonts w:ascii="Times New Roman" w:hAnsi="Times New Roman"/>
          <w:color w:val="000000" w:themeColor="text1"/>
        </w:rPr>
      </w:r>
    </w:p>
    <w:p>
      <w:pPr>
        <w:pStyle w:val="Normal"/>
        <w:jc w:val="both"/>
        <w:rPr>
          <w:rFonts w:ascii="Times New Roman" w:hAnsi="Times New Roman"/>
        </w:rPr>
      </w:pPr>
      <w:r>
        <w:rPr>
          <w:rFonts w:ascii="Times New Roman" w:hAnsi="Times New Roman"/>
        </w:rPr>
        <w:t xml:space="preserve">L’ethnobotanique ne peut se contenter d’effectuer des inventaires, même si ceux-ci sont d’une grande utilité et peuvent être le matériau de recherches plus approfondies.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La question de la constitution et de la transmission des savoirs est au cœur de la réflexion et du projet de Pierre Lieutaghi. La notion </w:t>
      </w:r>
      <w:r>
        <w:rPr>
          <w:rFonts w:ascii="Times New Roman" w:hAnsi="Times New Roman"/>
          <w:b w:val="false"/>
          <w:bCs w:val="false"/>
        </w:rPr>
        <w:t>d’écologie des savoirs</w:t>
      </w:r>
      <w:r>
        <w:rPr>
          <w:rFonts w:ascii="Times New Roman" w:hAnsi="Times New Roman"/>
        </w:rPr>
        <w:t xml:space="preserve"> est centrale pour analyser l’arrière-plan végétal et culturel d’une société mais aussi pour en comprendre le maintien, les évolutions, les inventions. Pour cela, comme il est dit plus haut, outre les enquêtes de terrain, il faut également faire appel aux écrits</w:t>
      </w:r>
      <w:r>
        <w:rPr>
          <w:rFonts w:ascii="Times New Roman" w:hAnsi="Times New Roman"/>
          <w:color w:val="000000"/>
        </w:rPr>
        <w:t xml:space="preserve"> de l’Antiquité </w:t>
      </w:r>
      <w:r>
        <w:rPr>
          <w:rFonts w:ascii="Times New Roman" w:hAnsi="Times New Roman"/>
        </w:rPr>
        <w:t>comme aux données historiques plus générales, pour en tirer des outils de comparaison ou en dénicher des influences. Pierre Lieutaghi aborde cette question dès 1983, quand il parle de la distribution géographique des savoirs. Plus tard il se demande s’il faut faire l’écologie (plutôt que l’ethnologie) d’un savoir</w:t>
      </w:r>
      <w:r>
        <w:rPr>
          <w:rStyle w:val="Ancredenotedebasdepage"/>
          <w:rFonts w:ascii="Times New Roman" w:hAnsi="Times New Roman"/>
        </w:rPr>
        <w:footnoteReference w:id="5"/>
      </w:r>
      <w:r>
        <w:rPr>
          <w:rFonts w:ascii="Times New Roman" w:hAnsi="Times New Roman"/>
        </w:rPr>
        <w:t>.</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C’est ainsi que dans le programme du projet (resté inabouti) de Diplôme Universitaire  qu’il rédige en 2005 pour Salagon, Pierre Lieutaghi propose d’intervenir sur le chapitre « Écologie des savoirs » où il convient d’étudier tant le fonds commun que les lignes de ruptures – voire l’endémisme dans certains cas – des savoirs ethnobotaniques à l’échelle européenne. </w:t>
      </w:r>
      <w:r>
        <w:rPr>
          <w:rFonts w:ascii="Times New Roman" w:hAnsi="Times New Roman"/>
          <w:color w:val="000000" w:themeColor="text1"/>
        </w:rPr>
        <w:t xml:space="preserve">Pour lui, « L’inventaire et l’étude des </w:t>
      </w:r>
      <w:r>
        <w:rPr>
          <w:rFonts w:eastAsia="Calibri" w:cs="" w:ascii="Times New Roman" w:hAnsi="Times New Roman"/>
          <w:color w:val="000000" w:themeColor="text1"/>
        </w:rPr>
        <w:t>"</w:t>
      </w:r>
      <w:r>
        <w:rPr>
          <w:rFonts w:ascii="Times New Roman" w:hAnsi="Times New Roman"/>
          <w:color w:val="000000" w:themeColor="text1"/>
        </w:rPr>
        <w:t>universaux premiers</w:t>
      </w:r>
      <w:r>
        <w:rPr>
          <w:rFonts w:eastAsia="Calibri" w:cs="" w:ascii="Times new roman" w:hAnsi="Times new roman"/>
          <w:color w:val="000000" w:themeColor="text1"/>
        </w:rPr>
        <w:t xml:space="preserve">" </w:t>
      </w:r>
      <w:r>
        <w:rPr>
          <w:rFonts w:ascii="Times New Roman" w:hAnsi="Times New Roman"/>
          <w:color w:val="000000" w:themeColor="text1"/>
        </w:rPr>
        <w:t>proposés par le végétal restent à conduire ; c'est l’un des enjeux de l’ethnobotanique du XXI</w:t>
      </w:r>
      <w:r>
        <w:rPr>
          <w:rFonts w:ascii="Times New Roman" w:hAnsi="Times New Roman"/>
          <w:color w:val="000000" w:themeColor="text1"/>
          <w:vertAlign w:val="superscript"/>
        </w:rPr>
        <w:t>e</w:t>
      </w:r>
      <w:r>
        <w:rPr>
          <w:rFonts w:ascii="Times New Roman" w:hAnsi="Times New Roman"/>
          <w:color w:val="000000" w:themeColor="text1"/>
        </w:rPr>
        <w:t xml:space="preserve"> siècle »</w:t>
      </w:r>
      <w:r>
        <w:rPr>
          <w:rStyle w:val="Ancredenotedebasdepage"/>
          <w:rFonts w:ascii="Times New Roman" w:hAnsi="Times New Roman"/>
          <w:color w:val="000000" w:themeColor="text1"/>
        </w:rPr>
        <w:footnoteReference w:id="6"/>
      </w:r>
      <w:r>
        <w:rPr>
          <w:rFonts w:ascii="Times New Roman" w:hAnsi="Times New Roman"/>
          <w:color w:val="000000" w:themeColor="text1"/>
        </w:rPr>
        <w:t xml:space="preserv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Il impulsera aussi des recherches sur la médecine vétérinaire qui est en quelque sorte le conservatoire de pratiques médicinales abandonnées pour la médecine humaine et en encouragera sur les relations contemporaines au végétal, en particulier dans les sociétés urbaines. « Au début du III</w:t>
      </w:r>
      <w:r>
        <w:rPr>
          <w:rFonts w:ascii="Times New Roman" w:hAnsi="Times New Roman"/>
          <w:vertAlign w:val="superscript"/>
        </w:rPr>
        <w:t>e</w:t>
      </w:r>
      <w:r>
        <w:rPr>
          <w:rFonts w:ascii="Times New Roman" w:hAnsi="Times New Roman"/>
        </w:rPr>
        <w:t xml:space="preserve"> millénaire, c’est dans les appartements, les magasins de diététique, sur les boulevards, dans les squares, au bord des giratoires (…), en tout lieu investi par le végétal dans ses nouvelles fonctions qu’il convient aussi d’interroger ceux qui le côtoient (...) »</w:t>
      </w:r>
      <w:r>
        <w:rPr>
          <w:rStyle w:val="Ancredenotedebasdepage"/>
          <w:rFonts w:ascii="Times New Roman" w:hAnsi="Times New Roman"/>
        </w:rPr>
        <w:footnoteReference w:id="7"/>
      </w:r>
      <w:r>
        <w:rPr>
          <w:rFonts w:ascii="Times New Roman" w:hAnsi="Times New Roman"/>
        </w:rPr>
        <w:t>.</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Sa volonté de transmission passe par l’accueil </w:t>
      </w:r>
      <w:r>
        <w:rPr>
          <w:rFonts w:ascii="Times New Roman" w:hAnsi="Times New Roman"/>
          <w:shd w:fill="auto" w:val="clear"/>
        </w:rPr>
        <w:t>d’étudiantes et étudiants</w:t>
      </w:r>
      <w:r>
        <w:rPr>
          <w:rFonts w:ascii="Times New Roman" w:hAnsi="Times New Roman"/>
          <w:color w:val="000000"/>
          <w:shd w:fill="auto" w:val="clear"/>
        </w:rPr>
        <w:t>,</w:t>
      </w:r>
      <w:r>
        <w:rPr>
          <w:rFonts w:ascii="Times New Roman" w:hAnsi="Times New Roman"/>
          <w:color w:val="000000"/>
        </w:rPr>
        <w:t xml:space="preserve"> </w:t>
      </w:r>
      <w:r>
        <w:rPr>
          <w:rFonts w:ascii="Times New Roman" w:hAnsi="Times New Roman"/>
        </w:rPr>
        <w:t>la participation à des stages, le suivi de travaux universitaires mais aussi par la mise en pratique (tentative d’élaboration d’un baume au badasson !) ou par des engagements très forts auprès de certaines professions des plantes, comme par exemple son r</w:t>
      </w:r>
      <w:r>
        <w:rPr>
          <w:rFonts w:eastAsia="Calibri" w:cs="" w:ascii="Times New Roman" w:hAnsi="Times New Roman" w:cstheme="minorBidi" w:eastAsiaTheme="minorHAnsi"/>
          <w:color w:val="auto"/>
          <w:kern w:val="0"/>
          <w:sz w:val="24"/>
          <w:szCs w:val="24"/>
          <w:lang w:val="fr-FR" w:eastAsia="en-US" w:bidi="ar-SA"/>
        </w:rPr>
        <w:t xml:space="preserve">ôle dans </w:t>
      </w:r>
      <w:r>
        <w:rPr>
          <w:rFonts w:ascii="Times New Roman" w:hAnsi="Times New Roman"/>
        </w:rPr>
        <w:t xml:space="preserve">la création du syndicat Simples et le soutien à des associations de cueilleuses et cueilleurs. Les jardins de Salagon dont il a conçu le propos à partir de 1985 sont un bel exemple de sa volonté de divulgation et de réflexion sur l’histoire et les usages des végétaux. Ce souci de vulgarisation allant jusqu’à revendiquer l’utilisation, sur les cartels des jardins, </w:t>
      </w:r>
      <w:r>
        <w:rPr>
          <w:rFonts w:ascii="Times New Roman" w:hAnsi="Times New Roman"/>
        </w:rPr>
        <w:t>d</w:t>
      </w:r>
      <w:r>
        <w:rPr>
          <w:rFonts w:ascii="Times New Roman" w:hAnsi="Times New Roman"/>
        </w:rPr>
        <w:t>es anciens noms des familles de plantes (Ombellifères, Labiées, Composées, etc.) qu’il trouvait plus parlants pour le grand public que les noms actuels (Apiacées, Lamiacées, Astéracées, etc.).</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Dans un de ses derniers ouvrages, </w:t>
      </w:r>
      <w:r>
        <w:rPr>
          <w:rFonts w:ascii="Times New Roman" w:hAnsi="Times New Roman"/>
          <w:i/>
          <w:iCs/>
        </w:rPr>
        <w:t>La surexplication du monde</w:t>
      </w:r>
      <w:r>
        <w:rPr>
          <w:rFonts w:ascii="Times New Roman" w:hAnsi="Times New Roman"/>
        </w:rPr>
        <w:t xml:space="preserve"> (où l’on notera que le terme ethnobotanique ne figure pas dans l’index), Pierre Lieutaghi fait une critique fine du rapport actuel de notre société à « la nature », vue d’une part comme « capable d’absoudre tous nos maux » et de l’autre perçue comme « capital paysager » et qu’il estime « devenue la chambre de résonance universelle de tous les choix de société »</w:t>
      </w:r>
      <w:r>
        <w:rPr>
          <w:rStyle w:val="Ancredenotedebasdepage"/>
          <w:rFonts w:ascii="Times New Roman" w:hAnsi="Times New Roman"/>
        </w:rPr>
        <w:footnoteReference w:id="8"/>
      </w:r>
      <w:r>
        <w:rPr>
          <w:rFonts w:ascii="Times New Roman" w:hAnsi="Times New Roman"/>
        </w:rPr>
        <w:t xml:space="preserv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Il critique la vision uniquement utilitaire du végétal qui ne s’intéresse pas aux plantes sans usages. Pour lui, la plante c’est l’altérité : « la plante vaut comme état du monde et pas pour les produits qu’elle nous fournit »</w:t>
      </w:r>
      <w:r>
        <w:rPr>
          <w:rStyle w:val="Ancredenotedebasdepage"/>
          <w:rFonts w:ascii="Times New Roman" w:hAnsi="Times New Roman"/>
        </w:rPr>
        <w:footnoteReference w:id="9"/>
      </w:r>
      <w:r>
        <w:rPr>
          <w:rFonts w:ascii="Times New Roman" w:hAnsi="Times New Roman"/>
        </w:rPr>
        <w:t>. On pourrait voir là une remise en cause de ses travaux antérieurs, mais il s’agit plus sûrement d’une critique des dérives que ceux-ci ont permis au niveau du grand public.</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Il parle aussi dans une interview au </w:t>
      </w:r>
      <w:r>
        <w:rPr>
          <w:rFonts w:ascii="Times New Roman" w:hAnsi="Times New Roman"/>
          <w:i/>
          <w:iCs/>
        </w:rPr>
        <w:t>Monde</w:t>
      </w:r>
      <w:r>
        <w:rPr>
          <w:rFonts w:ascii="Times New Roman" w:hAnsi="Times New Roman"/>
        </w:rPr>
        <w:t xml:space="preserve"> (2021) de « découvrir la singularité des plantes » tout en pointant le risque de leur attribuer des ressentis, voire des capacités, analogues à ceux des humains, faisant allusion au succès de publications récentes sur « l’intelligence des plantes </w:t>
      </w:r>
      <w:r>
        <w:rPr>
          <w:rFonts w:ascii="Times new roman" w:hAnsi="Times new roman"/>
        </w:rPr>
        <w:t xml:space="preserve">». </w:t>
      </w:r>
      <w:r>
        <w:rPr>
          <w:rFonts w:ascii="Times new roman" w:hAnsi="Times new roman"/>
          <w:b w:val="false"/>
          <w:i w:val="false"/>
          <w:sz w:val="24"/>
        </w:rPr>
        <w:t xml:space="preserve">S’il aimait à penser </w:t>
      </w:r>
      <w:r>
        <w:rPr>
          <w:rFonts w:ascii="Times new roman" w:hAnsi="Times new roman"/>
        </w:rPr>
        <w:t xml:space="preserve">les liens de </w:t>
      </w:r>
      <w:r>
        <w:rPr>
          <w:rFonts w:ascii="Times new roman" w:hAnsi="Times new roman"/>
          <w:i w:val="false"/>
          <w:iCs w:val="false"/>
        </w:rPr>
        <w:t>compagnonnage</w:t>
      </w:r>
      <w:r>
        <w:rPr>
          <w:rFonts w:ascii="Times new roman" w:hAnsi="Times new roman"/>
          <w:i/>
        </w:rPr>
        <w:t xml:space="preserve"> </w:t>
      </w:r>
      <w:r>
        <w:rPr>
          <w:rFonts w:ascii="Times new roman" w:hAnsi="Times new roman"/>
        </w:rPr>
        <w:t xml:space="preserve">qui unissent sociétés humaines et végétaux, la tendance à anthropomorphiser nos représentations de ces derniers le laissait perplexe. Et de </w:t>
      </w:r>
      <w:r>
        <w:rPr>
          <w:rFonts w:ascii="Times New Roman" w:hAnsi="Times New Roman"/>
        </w:rPr>
        <w:t>conclure : « Respecter la nature, c’est prendre en compte son absolue étrangeté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t xml:space="preserve">La pensée de Pierre Lieutaghi a évolué au fil de ses ouvrages et de ses réflexions. Elle est faite de tâtonnements successifs, de remises en cause, de précisions, de polissages, d’amendements... Il en est de même de l’écriture de ses travaux scientifiques, de ses chroniques, de ses textes accompagnant des œuvres plastiques, de ses récits. Une phrase de son premier roman, </w:t>
      </w:r>
      <w:r>
        <w:rPr>
          <w:rFonts w:ascii="Times New Roman" w:hAnsi="Times New Roman"/>
          <w:i/>
          <w:iCs/>
        </w:rPr>
        <w:t>E</w:t>
      </w:r>
      <w:r>
        <w:rPr>
          <w:rFonts w:cs="" w:ascii="Times New Roman" w:hAnsi="Times New Roman" w:cstheme="minorBidi"/>
          <w:i/>
          <w:iCs/>
          <w:shd w:fill="auto" w:val="clear"/>
        </w:rPr>
        <w:t>lio</w:t>
      </w:r>
      <w:r>
        <w:rPr>
          <w:rFonts w:cs="" w:ascii="Times New Roman" w:hAnsi="Times New Roman" w:cstheme="minorBidi"/>
          <w:shd w:fill="auto" w:val="clear"/>
        </w:rPr>
        <w:t>,</w:t>
      </w:r>
      <w:r>
        <w:rPr>
          <w:rFonts w:ascii="Times New Roman" w:hAnsi="Times New Roman"/>
        </w:rPr>
        <w:t xml:space="preserve"> nous dit qu’ « Étendre l’espace des mots perfectionne l’usage de soi »</w:t>
      </w:r>
      <w:r>
        <w:rPr>
          <w:rStyle w:val="Ancredenotedebasdepage"/>
          <w:rFonts w:ascii="Times New Roman" w:hAnsi="Times New Roman"/>
        </w:rPr>
        <w:footnoteReference w:id="10"/>
      </w:r>
      <w:r>
        <w:rPr>
          <w:rFonts w:ascii="Times New Roman" w:hAnsi="Times New Roman"/>
        </w:rPr>
        <w:t xml:space="preserve">. Tournures ciselées, mots délaissés, métaphores parfois fulgurantes et sous-entendus plus retenus composent un </w:t>
      </w:r>
      <w:r>
        <w:rPr>
          <w:rFonts w:cs="" w:ascii="Times New Roman" w:hAnsi="Times New Roman" w:cstheme="minorBidi"/>
          <w:shd w:fill="auto" w:val="clear"/>
        </w:rPr>
        <w:t>« verbier »</w:t>
      </w:r>
      <w:r>
        <w:rPr>
          <w:rFonts w:ascii="Times New Roman" w:hAnsi="Times New Roman"/>
          <w:color w:val="FF0000"/>
        </w:rPr>
        <w:t xml:space="preserve"> </w:t>
      </w:r>
      <w:r>
        <w:rPr>
          <w:rFonts w:ascii="Times New Roman" w:hAnsi="Times New Roman"/>
        </w:rPr>
        <w:t>indissociable d’une pensée qui influence notre regard sur le monde, nous donne des clefs pour</w:t>
      </w:r>
      <w:r>
        <w:rPr>
          <w:rFonts w:ascii="Times New Roman" w:hAnsi="Times New Roman"/>
          <w:color w:val="000000"/>
        </w:rPr>
        <w:t xml:space="preserve"> appréhender la nature. </w:t>
      </w:r>
      <w:r>
        <w:rPr>
          <w:rFonts w:ascii="Times New Roman" w:hAnsi="Times New Roman"/>
        </w:rPr>
        <w:t>Ne peut-on dire que l’ethnobotanique de Pierre Lieutaghi est avant tout une philosophie de vie ?</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b/>
          <w:bCs/>
          <w:sz w:val="32"/>
          <w:szCs w:val="32"/>
        </w:rPr>
      </w:pPr>
      <w:r>
        <w:rPr>
          <w:rFonts w:ascii="Times New Roman" w:hAnsi="Times New Roman"/>
          <w:b/>
          <w:bCs/>
          <w:sz w:val="32"/>
          <w:szCs w:val="32"/>
        </w:rPr>
        <w:t>Les communications</w:t>
      </w:r>
    </w:p>
    <w:p>
      <w:pPr>
        <w:pStyle w:val="Normal"/>
        <w:jc w:val="both"/>
        <w:rPr>
          <w:rFonts w:ascii="Times New Roman" w:hAnsi="Times New Roman"/>
          <w:u w:val="single"/>
        </w:rPr>
      </w:pPr>
      <w:r>
        <w:rPr>
          <w:rFonts w:ascii="Times New Roman" w:hAnsi="Times New Roman"/>
          <w:u w:val="single"/>
        </w:rPr>
      </w:r>
    </w:p>
    <w:p>
      <w:pPr>
        <w:pStyle w:val="Normal"/>
        <w:jc w:val="both"/>
        <w:rPr>
          <w:rFonts w:ascii="Times New Roman" w:hAnsi="Times New Roman"/>
        </w:rPr>
      </w:pPr>
      <w:r>
        <w:rPr>
          <w:rFonts w:ascii="Times New Roman" w:hAnsi="Times New Roman"/>
        </w:rPr>
        <w:t>Les thèmes des communications de ce séminaire-hommage devront donc aborder la question de l’influence des travaux et des concepts forgés par Pierre Lieutaghi dans le domaine de l’ethnobotanique en explicitant comment cette pensée a induit, modelé voire modifié les recherches entreprises dans le cadre professionnel ou amateur par qui s’adonne à un projet scientifique, à la botanique, la cueillette, à une pratique artistique ou littéraire, à la médiation culturelle, etc. Mais aussi comment sa pensée a été lue, perçue, interprétée à travers ses livres.</w:t>
      </w:r>
    </w:p>
    <w:p>
      <w:pPr>
        <w:pStyle w:val="Normal"/>
        <w:jc w:val="both"/>
        <w:rPr>
          <w:rFonts w:ascii="Times New Roman" w:hAnsi="Times New Roman"/>
        </w:rPr>
      </w:pPr>
      <w:r>
        <w:rPr>
          <w:rFonts w:ascii="Times New Roman" w:hAnsi="Times New Roman"/>
        </w:rPr>
        <w:t>Il ne s’agira donc pas de témoignages relatifs à la personne de Pierre Lieutaghi et aux relations qu’on a pu entretenir avec lui mais bien d’une démarche de recherche empruntant les chemins qu’il a tracés.</w:t>
      </w:r>
    </w:p>
    <w:p>
      <w:pPr>
        <w:pStyle w:val="Normal"/>
        <w:jc w:val="both"/>
        <w:rPr>
          <w:rFonts w:ascii="Times New Roman" w:hAnsi="Times New Roman"/>
        </w:rPr>
      </w:pPr>
      <w:r>
        <w:rPr>
          <w:rFonts w:ascii="Times New Roman" w:hAnsi="Times New Roman"/>
        </w:rPr>
      </w:r>
    </w:p>
    <w:p>
      <w:pPr>
        <w:pStyle w:val="Normal"/>
        <w:jc w:val="right"/>
        <w:rPr>
          <w:rFonts w:ascii="Times New Roman" w:hAnsi="Times New Roman"/>
        </w:rPr>
      </w:pPr>
      <w:r>
        <w:rPr>
          <w:rFonts w:ascii="Times New Roman" w:hAnsi="Times New Roman"/>
        </w:rPr>
        <w:t xml:space="preserve"> </w:t>
      </w:r>
    </w:p>
    <w:p>
      <w:pPr>
        <w:pStyle w:val="Normal"/>
        <w:jc w:val="right"/>
        <w:rPr>
          <w:rFonts w:ascii="Times New Roman" w:hAnsi="Times New Roman"/>
        </w:rPr>
      </w:pPr>
      <w:r>
        <w:rPr>
          <w:rFonts w:ascii="Times New Roman" w:hAnsi="Times New Roman"/>
        </w:rPr>
        <w:t>Danielle Musset.</w:t>
      </w:r>
    </w:p>
    <w:p>
      <w:pPr>
        <w:pStyle w:val="Normal"/>
        <w:jc w:val="right"/>
        <w:rPr>
          <w:rFonts w:ascii="Times New Roman" w:hAnsi="Times New Roman"/>
          <w:sz w:val="22"/>
          <w:szCs w:val="22"/>
        </w:rPr>
      </w:pPr>
      <w:r>
        <w:rPr>
          <w:rFonts w:ascii="Times New Roman" w:hAnsi="Times New Roman"/>
          <w:sz w:val="22"/>
          <w:szCs w:val="22"/>
        </w:rPr>
        <w:t>avec les relectures d’Élise Bain, Jean-Yves Durand, Raphaëlle Garreta et Pascal Luccioni.</w:t>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rPr>
      </w:pPr>
      <w:r>
        <w:rPr>
          <w:rFonts w:ascii="Times New Roman" w:hAnsi="Times New Roman"/>
        </w:rPr>
      </w:r>
    </w:p>
    <w:p>
      <w:pPr>
        <w:pStyle w:val="Normal"/>
        <w:jc w:val="both"/>
        <w:rPr>
          <w:rFonts w:ascii="Times New Roman" w:hAnsi="Times New Roman"/>
          <w:b/>
          <w:b/>
          <w:bCs/>
          <w:sz w:val="32"/>
          <w:szCs w:val="32"/>
        </w:rPr>
      </w:pPr>
      <w:r>
        <w:rPr>
          <w:rFonts w:ascii="Times New Roman" w:hAnsi="Times New Roman"/>
          <w:b/>
          <w:bCs/>
          <w:sz w:val="32"/>
          <w:szCs w:val="32"/>
        </w:rPr>
        <w:t>Ouvrages et articles de Pierre Lieutaghi cités dans le texte :</w:t>
      </w:r>
    </w:p>
    <w:p>
      <w:pPr>
        <w:pStyle w:val="Normal"/>
        <w:jc w:val="both"/>
        <w:rPr>
          <w:rFonts w:ascii="Times New Roman" w:hAnsi="Times New Roman"/>
        </w:rPr>
      </w:pPr>
      <w:r>
        <w:rPr>
          <w:rFonts w:ascii="Times New Roman" w:hAnsi="Times New Roman"/>
        </w:rPr>
      </w:r>
    </w:p>
    <w:p>
      <w:pPr>
        <w:pStyle w:val="ListParagraph"/>
        <w:numPr>
          <w:ilvl w:val="0"/>
          <w:numId w:val="1"/>
        </w:numPr>
        <w:jc w:val="both"/>
        <w:rPr>
          <w:rFonts w:ascii="Times New Roman" w:hAnsi="Times New Roman"/>
        </w:rPr>
      </w:pPr>
      <w:r>
        <w:rPr>
          <w:rFonts w:ascii="Times New Roman" w:hAnsi="Times New Roman"/>
          <w:b/>
          <w:bCs/>
          <w:i/>
          <w:iCs/>
        </w:rPr>
        <w:t>Le livre des bonnes herbes</w:t>
      </w:r>
      <w:r>
        <w:rPr>
          <w:rFonts w:ascii="Times New Roman" w:hAnsi="Times New Roman"/>
        </w:rPr>
        <w:t xml:space="preserve"> (1966), Forcalquier, Robert Morel.</w:t>
      </w:r>
    </w:p>
    <w:p>
      <w:pPr>
        <w:pStyle w:val="ListParagraph"/>
        <w:numPr>
          <w:ilvl w:val="0"/>
          <w:numId w:val="1"/>
        </w:numPr>
        <w:jc w:val="both"/>
        <w:rPr>
          <w:rFonts w:ascii="Times New Roman" w:hAnsi="Times New Roman"/>
        </w:rPr>
      </w:pPr>
      <w:r>
        <w:rPr>
          <w:rFonts w:ascii="Times New Roman" w:hAnsi="Times New Roman"/>
          <w:b/>
          <w:bCs/>
          <w:i/>
          <w:iCs/>
        </w:rPr>
        <w:t xml:space="preserve">L’environnement végétal : flore, végétation et civilisation </w:t>
      </w:r>
      <w:r>
        <w:rPr>
          <w:rFonts w:ascii="Times New Roman" w:hAnsi="Times New Roman"/>
        </w:rPr>
        <w:t>(1972)</w:t>
      </w:r>
      <w:r>
        <w:rPr>
          <w:rFonts w:ascii="Times New Roman" w:hAnsi="Times New Roman"/>
          <w:i/>
          <w:iCs/>
        </w:rPr>
        <w:t xml:space="preserve">, </w:t>
      </w:r>
      <w:r>
        <w:rPr>
          <w:rFonts w:ascii="Times New Roman" w:hAnsi="Times New Roman"/>
        </w:rPr>
        <w:t>Neuchâtel, Paris, Delachaux et Niestlé.</w:t>
      </w:r>
    </w:p>
    <w:p>
      <w:pPr>
        <w:pStyle w:val="ListParagraph"/>
        <w:numPr>
          <w:ilvl w:val="0"/>
          <w:numId w:val="1"/>
        </w:numPr>
        <w:jc w:val="both"/>
        <w:rPr>
          <w:rFonts w:ascii="Times New Roman" w:hAnsi="Times New Roman"/>
        </w:rPr>
      </w:pPr>
      <w:r>
        <w:rPr>
          <w:rFonts w:ascii="Times New Roman" w:hAnsi="Times New Roman"/>
          <w:b/>
          <w:bCs/>
        </w:rPr>
        <w:t>« L’ethnobotanique au péril du gazon »</w:t>
      </w:r>
      <w:r>
        <w:rPr>
          <w:rFonts w:ascii="Times New Roman" w:hAnsi="Times New Roman"/>
        </w:rPr>
        <w:t xml:space="preserve">, </w:t>
      </w:r>
      <w:r>
        <w:rPr>
          <w:rFonts w:ascii="Times New Roman" w:hAnsi="Times New Roman"/>
          <w:i/>
          <w:iCs/>
        </w:rPr>
        <w:t>Terrain,</w:t>
      </w:r>
      <w:r>
        <w:rPr>
          <w:rFonts w:ascii="Times New Roman" w:hAnsi="Times New Roman"/>
        </w:rPr>
        <w:t xml:space="preserve"> n°1, octobre 1983, p. 4-10.</w:t>
      </w:r>
    </w:p>
    <w:p>
      <w:pPr>
        <w:pStyle w:val="ListParagraph"/>
        <w:numPr>
          <w:ilvl w:val="0"/>
          <w:numId w:val="1"/>
        </w:numPr>
        <w:jc w:val="both"/>
        <w:rPr>
          <w:rFonts w:ascii="Times New Roman" w:hAnsi="Times New Roman"/>
        </w:rPr>
      </w:pPr>
      <w:r>
        <w:rPr>
          <w:rFonts w:ascii="Times New Roman" w:hAnsi="Times New Roman"/>
          <w:b/>
          <w:bCs/>
          <w:i/>
          <w:iCs/>
        </w:rPr>
        <w:t>L’herbe qui renouvelle. Un aspect de la médecine traditionnelle en Haute-Provence</w:t>
      </w:r>
      <w:r>
        <w:rPr>
          <w:rFonts w:ascii="Times New Roman" w:hAnsi="Times New Roman"/>
          <w:i/>
          <w:iCs/>
        </w:rPr>
        <w:t xml:space="preserve"> </w:t>
      </w:r>
      <w:r>
        <w:rPr>
          <w:rFonts w:ascii="Times New Roman" w:hAnsi="Times New Roman"/>
        </w:rPr>
        <w:t>(1986), L’Aigle, Éditions de la Maison des Sciences de l’homme Paris, Ministère de la Culture et de la Communication, coll. « Ethnologie de la France ».</w:t>
      </w:r>
    </w:p>
    <w:p>
      <w:pPr>
        <w:pStyle w:val="ListParagraph"/>
        <w:numPr>
          <w:ilvl w:val="0"/>
          <w:numId w:val="1"/>
        </w:numPr>
        <w:jc w:val="both"/>
        <w:rPr/>
      </w:pPr>
      <w:r>
        <w:rPr>
          <w:rFonts w:ascii="Times New Roman" w:hAnsi="Times New Roman"/>
          <w:b/>
          <w:bCs/>
          <w:i/>
          <w:iCs/>
        </w:rPr>
        <w:t>Plantes, sociétés, savoirs, symboles. Matériaux pour une ethnobotanique européenne</w:t>
      </w:r>
      <w:r>
        <w:rPr>
          <w:rFonts w:ascii="Times New Roman" w:hAnsi="Times New Roman"/>
        </w:rPr>
        <w:t xml:space="preserve"> (2003), actes du séminaire d'ethnobotanique de Salagon, dir. avec D. Musset, 1</w:t>
      </w:r>
      <w:r>
        <w:rPr>
          <w:rFonts w:ascii="Times New Roman" w:hAnsi="Times New Roman"/>
          <w:vertAlign w:val="superscript"/>
        </w:rPr>
        <w:t>er</w:t>
      </w:r>
      <w:r>
        <w:rPr>
          <w:rFonts w:ascii="Times New Roman" w:hAnsi="Times New Roman"/>
        </w:rPr>
        <w:t xml:space="preserve"> volume, année 2001, </w:t>
      </w:r>
      <w:r>
        <w:rPr>
          <w:rFonts w:ascii="Times New Roman" w:hAnsi="Times New Roman"/>
          <w:strike w:val="false"/>
          <w:dstrike w:val="false"/>
        </w:rPr>
        <w:t>Mane</w:t>
      </w:r>
      <w:r>
        <w:rPr>
          <w:rFonts w:ascii="Times New Roman" w:hAnsi="Times New Roman"/>
        </w:rPr>
        <w:t>, Alpes de Lumière, Les cahiers de Salagon 8.</w:t>
      </w:r>
    </w:p>
    <w:p>
      <w:pPr>
        <w:pStyle w:val="ListParagraph"/>
        <w:numPr>
          <w:ilvl w:val="0"/>
          <w:numId w:val="1"/>
        </w:numPr>
        <w:jc w:val="both"/>
        <w:rPr>
          <w:rFonts w:ascii="Times New Roman" w:hAnsi="Times New Roman"/>
        </w:rPr>
      </w:pPr>
      <w:r>
        <w:rPr>
          <w:rFonts w:ascii="Times New Roman" w:hAnsi="Times New Roman"/>
          <w:b/>
          <w:bCs/>
          <w:i/>
          <w:iCs/>
        </w:rPr>
        <w:t>Propositions pour la mise en place d’un diplôme universitaire d’ethnobotanique</w:t>
      </w:r>
      <w:r>
        <w:rPr>
          <w:rFonts w:ascii="Times New Roman" w:hAnsi="Times New Roman"/>
        </w:rPr>
        <w:t>, Musée de Salagon, mars 2005.</w:t>
      </w:r>
    </w:p>
    <w:p>
      <w:pPr>
        <w:pStyle w:val="ListParagraph"/>
        <w:numPr>
          <w:ilvl w:val="0"/>
          <w:numId w:val="1"/>
        </w:numPr>
        <w:jc w:val="both"/>
        <w:rPr>
          <w:rFonts w:ascii="Times New Roman" w:hAnsi="Times New Roman"/>
        </w:rPr>
      </w:pPr>
      <w:r>
        <w:rPr>
          <w:rFonts w:ascii="Times New Roman" w:hAnsi="Times New Roman"/>
          <w:b/>
          <w:bCs/>
          <w:i/>
          <w:iCs/>
        </w:rPr>
        <w:t xml:space="preserve">Aux origines des plantes, tome 2, Des plantes et des hommes </w:t>
      </w:r>
      <w:r>
        <w:rPr>
          <w:rFonts w:ascii="Times New Roman" w:hAnsi="Times New Roman"/>
        </w:rPr>
        <w:t>(2008), dir. avec F. Hallé, Paris, Fayard.</w:t>
      </w:r>
    </w:p>
    <w:p>
      <w:pPr>
        <w:pStyle w:val="ListParagraph"/>
        <w:numPr>
          <w:ilvl w:val="0"/>
          <w:numId w:val="1"/>
        </w:numPr>
        <w:jc w:val="both"/>
        <w:rPr/>
      </w:pPr>
      <w:r>
        <w:rPr>
          <w:rFonts w:ascii="Times New Roman" w:hAnsi="Times New Roman"/>
          <w:b/>
          <w:bCs/>
          <w:i/>
          <w:iCs/>
        </w:rPr>
        <w:t>Badasson &amp; Cie. Tradition médicinale et autres usages des plantes en haute Provence</w:t>
      </w:r>
      <w:r>
        <w:rPr>
          <w:rFonts w:ascii="Times New Roman" w:hAnsi="Times New Roman"/>
          <w:i/>
          <w:iCs/>
        </w:rPr>
        <w:t xml:space="preserve"> </w:t>
      </w:r>
      <w:r>
        <w:rPr>
          <w:rFonts w:ascii="Times New Roman" w:hAnsi="Times New Roman"/>
        </w:rPr>
        <w:t xml:space="preserve">(2009), </w:t>
      </w:r>
      <w:r>
        <w:rPr>
          <w:rFonts w:cs="Calibri" w:ascii="Times New Roman" w:hAnsi="Times New Roman" w:cstheme="minorHAnsi"/>
        </w:rPr>
        <w:t xml:space="preserve">Arles, </w:t>
      </w:r>
      <w:r>
        <w:rPr>
          <w:rFonts w:ascii="Times New Roman" w:hAnsi="Times New Roman"/>
        </w:rPr>
        <w:t>Actes sud.</w:t>
      </w:r>
    </w:p>
    <w:p>
      <w:pPr>
        <w:pStyle w:val="ListParagraph"/>
        <w:numPr>
          <w:ilvl w:val="0"/>
          <w:numId w:val="1"/>
        </w:numPr>
        <w:jc w:val="both"/>
        <w:rPr/>
      </w:pPr>
      <w:r>
        <w:rPr>
          <w:rFonts w:ascii="Times New Roman" w:hAnsi="Times New Roman"/>
          <w:b/>
          <w:bCs/>
          <w:i/>
          <w:iCs/>
        </w:rPr>
        <w:t>Elio</w:t>
      </w:r>
      <w:r>
        <w:rPr>
          <w:rFonts w:ascii="Times New Roman" w:hAnsi="Times New Roman"/>
        </w:rPr>
        <w:t xml:space="preserve"> (2014), Arles, Actes sud.</w:t>
      </w:r>
    </w:p>
    <w:p>
      <w:pPr>
        <w:pStyle w:val="ListParagraph"/>
        <w:numPr>
          <w:ilvl w:val="0"/>
          <w:numId w:val="1"/>
        </w:numPr>
        <w:jc w:val="both"/>
        <w:rPr/>
      </w:pPr>
      <w:r>
        <w:rPr>
          <w:rFonts w:ascii="Times New Roman" w:hAnsi="Times New Roman"/>
          <w:b/>
          <w:bCs/>
          <w:i/>
          <w:iCs/>
        </w:rPr>
        <w:t xml:space="preserve">La surexplication du monde </w:t>
      </w:r>
      <w:r>
        <w:rPr>
          <w:rFonts w:ascii="Times New Roman" w:hAnsi="Times New Roman"/>
        </w:rPr>
        <w:t xml:space="preserve">(2020), </w:t>
      </w:r>
      <w:r>
        <w:rPr>
          <w:rFonts w:cs="Calibri" w:ascii="Times New Roman" w:hAnsi="Times New Roman" w:cstheme="minorHAnsi"/>
        </w:rPr>
        <w:t>Arles,</w:t>
      </w:r>
      <w:r>
        <w:rPr>
          <w:rFonts w:ascii="Times New Roman" w:hAnsi="Times New Roman"/>
        </w:rPr>
        <w:t xml:space="preserve"> Actes sud.</w:t>
      </w:r>
    </w:p>
    <w:p>
      <w:pPr>
        <w:pStyle w:val="ListParagraph"/>
        <w:jc w:val="both"/>
        <w:rPr>
          <w:rFonts w:ascii="Times New Roman" w:hAnsi="Times New Roman"/>
        </w:rPr>
      </w:pPr>
      <w:r>
        <w:rPr>
          <w:rFonts w:ascii="Times New Roman" w:hAnsi="Times New Roman"/>
        </w:rPr>
      </w:r>
    </w:p>
    <w:p>
      <w:pPr>
        <w:pStyle w:val="ListParagraph"/>
        <w:ind w:left="720" w:hanging="0"/>
        <w:jc w:val="both"/>
        <w:rPr>
          <w:b/>
          <w:b/>
          <w:bCs/>
          <w:sz w:val="32"/>
          <w:szCs w:val="32"/>
        </w:rPr>
      </w:pPr>
      <w:r>
        <w:rPr>
          <w:rFonts w:ascii="Times New Roman" w:hAnsi="Times New Roman"/>
          <w:b/>
          <w:bCs/>
          <w:sz w:val="32"/>
          <w:szCs w:val="32"/>
        </w:rPr>
        <w:t xml:space="preserve">Documents sur Pierre Lieutaghi cités dans le texte : </w:t>
      </w:r>
    </w:p>
    <w:p>
      <w:pPr>
        <w:pStyle w:val="ListParagraph"/>
        <w:jc w:val="both"/>
        <w:rPr>
          <w:rFonts w:ascii="Times New Roman" w:hAnsi="Times New Roman"/>
        </w:rPr>
      </w:pPr>
      <w:r>
        <w:rPr>
          <w:rFonts w:ascii="Times New Roman" w:hAnsi="Times New Roman"/>
        </w:rPr>
      </w:r>
    </w:p>
    <w:p>
      <w:pPr>
        <w:pStyle w:val="ListParagraph"/>
        <w:numPr>
          <w:ilvl w:val="0"/>
          <w:numId w:val="1"/>
        </w:numPr>
        <w:jc w:val="both"/>
        <w:rPr>
          <w:rFonts w:ascii="Times New Roman" w:hAnsi="Times New Roman"/>
        </w:rPr>
      </w:pPr>
      <w:r>
        <w:rPr>
          <w:rFonts w:ascii="Times New Roman" w:hAnsi="Times New Roman"/>
        </w:rPr>
        <w:t>Interview dans Le Monde, 27 juillet 2021.</w:t>
      </w:r>
    </w:p>
    <w:p>
      <w:pPr>
        <w:pStyle w:val="ListParagraph"/>
        <w:numPr>
          <w:ilvl w:val="0"/>
          <w:numId w:val="1"/>
        </w:numPr>
        <w:jc w:val="both"/>
        <w:rPr>
          <w:rFonts w:ascii="Times New Roman" w:hAnsi="Times New Roman"/>
        </w:rPr>
      </w:pPr>
      <w:r>
        <w:rPr>
          <w:rFonts w:ascii="Times New Roman" w:hAnsi="Times New Roman"/>
        </w:rPr>
        <w:t>Interview par Véronique Ginouvès pour la phonothèque de la Maison des sciences de l’homme à Aix, 28 août 2023.</w:t>
      </w:r>
    </w:p>
    <w:p>
      <w:pPr>
        <w:pStyle w:val="ListParagraph"/>
        <w:numPr>
          <w:ilvl w:val="0"/>
          <w:numId w:val="1"/>
        </w:numPr>
        <w:jc w:val="both"/>
        <w:rPr>
          <w:rFonts w:ascii="Times New Roman" w:hAnsi="Times New Roman"/>
        </w:rPr>
      </w:pPr>
      <w:r>
        <w:rPr>
          <w:rFonts w:ascii="Times New Roman" w:hAnsi="Times New Roman"/>
          <w:i/>
          <w:iCs/>
        </w:rPr>
        <w:t>Le blues de l’expert</w:t>
      </w:r>
      <w:r>
        <w:rPr>
          <w:rFonts w:ascii="Times New Roman" w:hAnsi="Times New Roman"/>
        </w:rPr>
        <w:t>, interview par Ruth Stegassy, publié sur le site du Syndicat Simples pour ses 40 ans, 28 novembre 2023.</w:t>
      </w:r>
    </w:p>
    <w:p>
      <w:pPr>
        <w:pStyle w:val="ListParagraph"/>
        <w:jc w:val="both"/>
        <w:rPr/>
      </w:pPr>
      <w:r>
        <w:rPr/>
      </w:r>
    </w:p>
    <w:p>
      <w:pPr>
        <w:pStyle w:val="ListParagraph"/>
        <w:jc w:val="both"/>
        <w:rPr/>
      </w:pPr>
      <w:r>
        <w:rPr/>
      </w:r>
    </w:p>
    <w:p>
      <w:pPr>
        <w:pStyle w:val="Standard"/>
        <w:jc w:val="both"/>
        <w:rPr>
          <w:sz w:val="32"/>
          <w:szCs w:val="32"/>
        </w:rPr>
      </w:pPr>
      <w:r>
        <w:rPr>
          <w:rFonts w:cs="Times New Roman" w:ascii="Times New Roman" w:hAnsi="Times New Roman"/>
          <w:b/>
          <w:bCs/>
          <w:color w:val="000000"/>
          <w:sz w:val="32"/>
          <w:szCs w:val="32"/>
        </w:rPr>
        <w:t>Comité scientifique</w:t>
      </w:r>
    </w:p>
    <w:p>
      <w:pPr>
        <w:pStyle w:val="Standard"/>
        <w:jc w:val="both"/>
        <w:rPr>
          <w:rFonts w:ascii="Times New Roman" w:hAnsi="Times New Roman" w:cs="Times New Roman"/>
          <w:color w:val="000000"/>
        </w:rPr>
      </w:pPr>
      <w:r>
        <w:rPr>
          <w:rFonts w:cs="Times New Roman" w:ascii="Times New Roman" w:hAnsi="Times New Roman"/>
          <w:color w:val="000000"/>
        </w:rPr>
      </w:r>
    </w:p>
    <w:p>
      <w:pPr>
        <w:pStyle w:val="Standard"/>
        <w:jc w:val="both"/>
        <w:rPr>
          <w:rFonts w:ascii="Times New Roman" w:hAnsi="Times New Roman" w:cs="Times New Roman"/>
          <w:color w:val="000000"/>
        </w:rPr>
      </w:pPr>
      <w:r>
        <w:rPr>
          <w:rFonts w:cs="Times New Roman" w:ascii="Times New Roman" w:hAnsi="Times New Roman"/>
          <w:color w:val="000000"/>
        </w:rPr>
        <w:t>Élise Bain, ethnologue et coordinatrice du séminaire, Musée de Salagon.</w:t>
      </w:r>
    </w:p>
    <w:p>
      <w:pPr>
        <w:pStyle w:val="Standard"/>
        <w:jc w:val="both"/>
        <w:rPr/>
      </w:pPr>
      <w:r>
        <w:rPr>
          <w:rFonts w:cs="Times New Roman" w:ascii="Times New Roman" w:hAnsi="Times New Roman"/>
          <w:color w:val="000000"/>
        </w:rPr>
        <w:t xml:space="preserve">Antonin Chabert, ethnologue et directeur du Musée de Salagon, </w:t>
      </w:r>
      <w:r>
        <w:rPr>
          <w:rFonts w:cs="Times New Roman" w:ascii="Times New Roman" w:hAnsi="Times New Roman"/>
        </w:rPr>
        <w:t>chercheur associé à l’IDEMEC (CNRS-UMR 7307).</w:t>
      </w:r>
    </w:p>
    <w:p>
      <w:pPr>
        <w:pStyle w:val="Standard"/>
        <w:jc w:val="both"/>
        <w:rPr/>
      </w:pPr>
      <w:r>
        <w:rPr>
          <w:rFonts w:cs="Times New Roman" w:ascii="Times New Roman" w:hAnsi="Times New Roman"/>
          <w:color w:val="000000"/>
        </w:rPr>
        <w:t>Jean-Yves Durand, ethnologue, CRIA-</w:t>
      </w:r>
      <w:r>
        <w:rPr>
          <w:rFonts w:cs="Times New Roman" w:ascii="Times New Roman" w:hAnsi="Times New Roman"/>
        </w:rPr>
        <w:t>UMinho</w:t>
      </w:r>
      <w:r>
        <w:rPr>
          <w:rFonts w:cs="Times New Roman" w:ascii="Times New Roman" w:hAnsi="Times New Roman"/>
          <w:color w:val="000000"/>
        </w:rPr>
        <w:t xml:space="preserve"> (Portugal).</w:t>
      </w:r>
    </w:p>
    <w:p>
      <w:pPr>
        <w:pStyle w:val="Standard"/>
        <w:jc w:val="both"/>
        <w:rPr>
          <w:rFonts w:ascii="Times New Roman" w:hAnsi="Times New Roman" w:cs="Times New Roman"/>
          <w:color w:val="000000"/>
        </w:rPr>
      </w:pPr>
      <w:r>
        <w:rPr>
          <w:rFonts w:cs="Times New Roman" w:ascii="Times New Roman" w:hAnsi="Times New Roman"/>
          <w:color w:val="000000"/>
        </w:rPr>
        <w:t>Raphaëlle Garreta, ethnologue, Conservatoire botanique national des Pyrénées et Midi-Pyrénées.</w:t>
      </w:r>
    </w:p>
    <w:p>
      <w:pPr>
        <w:pStyle w:val="Standard"/>
        <w:jc w:val="both"/>
        <w:rPr>
          <w:rFonts w:ascii="Times New Roman" w:hAnsi="Times New Roman" w:cs="Times New Roman"/>
          <w:color w:val="000000"/>
        </w:rPr>
      </w:pPr>
      <w:r>
        <w:rPr>
          <w:rFonts w:cs="Times New Roman" w:ascii="Times New Roman" w:hAnsi="Times New Roman"/>
          <w:color w:val="000000"/>
        </w:rPr>
        <w:t xml:space="preserve">Pierre Lieutaghi </w:t>
      </w:r>
      <w:r>
        <w:rPr>
          <w:rFonts w:eastAsia="Yrsa Medium" w:cs="Yrsa Medium" w:ascii="Yrsa Medium" w:hAnsi="Yrsa Medium"/>
          <w:color w:val="000000"/>
        </w:rPr>
        <w:t>†</w:t>
      </w:r>
      <w:r>
        <w:rPr>
          <w:rFonts w:cs="Times New Roman" w:ascii="Times New Roman" w:hAnsi="Times New Roman"/>
          <w:color w:val="000000"/>
        </w:rPr>
        <w:t>, ethnobotaniste et écrivain.</w:t>
      </w:r>
    </w:p>
    <w:p>
      <w:pPr>
        <w:pStyle w:val="Standard"/>
        <w:jc w:val="both"/>
        <w:rPr>
          <w:rFonts w:ascii="Times New Roman" w:hAnsi="Times New Roman" w:cs="Times New Roman"/>
          <w:color w:val="000000"/>
        </w:rPr>
      </w:pPr>
      <w:r>
        <w:rPr>
          <w:rFonts w:cs="Times New Roman" w:ascii="Times New Roman" w:hAnsi="Times New Roman"/>
          <w:color w:val="000000"/>
        </w:rPr>
        <w:t>Pascal Luccioni, maître de conférences de grec, Université Lyon III – HiSoMA.</w:t>
      </w:r>
    </w:p>
    <w:p>
      <w:pPr>
        <w:pStyle w:val="Standard"/>
        <w:jc w:val="both"/>
        <w:rPr>
          <w:rFonts w:ascii="Times New Roman" w:hAnsi="Times New Roman" w:cs="Times New Roman"/>
          <w:color w:val="000000"/>
        </w:rPr>
      </w:pPr>
      <w:r>
        <w:rPr>
          <w:rFonts w:cs="Times New Roman" w:ascii="Times New Roman" w:hAnsi="Times New Roman"/>
          <w:color w:val="000000"/>
        </w:rPr>
        <w:t>Danielle Musset, ethnologue, ancienne directrice du Musée de Salagon.</w:t>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b/>
          <w:b/>
          <w:bCs/>
          <w:color w:val="000000"/>
          <w:sz w:val="32"/>
          <w:szCs w:val="32"/>
        </w:rPr>
      </w:pPr>
      <w:r>
        <w:rPr>
          <w:rFonts w:cs="Times New Roman" w:ascii="Times New Roman" w:hAnsi="Times New Roman"/>
          <w:b/>
          <w:bCs/>
          <w:color w:val="000000"/>
          <w:sz w:val="32"/>
          <w:szCs w:val="32"/>
        </w:rPr>
        <w:t>Modalités de soumission</w:t>
      </w:r>
    </w:p>
    <w:p>
      <w:pPr>
        <w:pStyle w:val="Standard"/>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Standard"/>
        <w:jc w:val="both"/>
        <w:rPr/>
      </w:pPr>
      <w:r>
        <w:rPr>
          <w:rFonts w:cs="Times New Roman" w:ascii="Times New Roman" w:hAnsi="Times New Roman"/>
          <w:color w:val="000000"/>
        </w:rPr>
        <w:t xml:space="preserve">Les propositions, un résumé de 5000 caractères maximum, sont à envoyer avant </w:t>
      </w:r>
      <w:r>
        <w:rPr>
          <w:rFonts w:cs="Times New Roman" w:ascii="Times New Roman" w:hAnsi="Times New Roman"/>
          <w:b/>
          <w:bCs/>
          <w:color w:val="000000"/>
          <w:sz w:val="26"/>
          <w:szCs w:val="26"/>
          <w:u w:val="single"/>
        </w:rPr>
        <w:t>le 26 avril 2024</w:t>
      </w:r>
      <w:r>
        <w:rPr>
          <w:rFonts w:cs="Times New Roman" w:ascii="Times New Roman" w:hAnsi="Times New Roman"/>
          <w:b/>
          <w:bCs/>
          <w:color w:val="000000"/>
          <w:sz w:val="26"/>
          <w:szCs w:val="26"/>
        </w:rPr>
        <w:t xml:space="preserve"> </w:t>
      </w:r>
      <w:r>
        <w:rPr>
          <w:rFonts w:cs="Times New Roman" w:ascii="Times New Roman" w:hAnsi="Times New Roman"/>
          <w:color w:val="000000"/>
        </w:rPr>
        <w:t xml:space="preserve">à l’adresse suivante : </w:t>
      </w:r>
      <w:hyperlink r:id="rId7">
        <w:r>
          <w:rPr>
            <w:rStyle w:val="LienInternet"/>
            <w:rFonts w:cs="Times New Roman" w:ascii="Times New Roman" w:hAnsi="Times New Roman"/>
            <w:color w:val="000000"/>
            <w:u w:val="none"/>
          </w:rPr>
          <w:t>elisebain@hotmail.fr</w:t>
        </w:r>
      </w:hyperlink>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b/>
          <w:b/>
          <w:bCs/>
          <w:color w:val="000000"/>
          <w:sz w:val="32"/>
          <w:szCs w:val="32"/>
        </w:rPr>
      </w:pPr>
      <w:r>
        <w:rPr>
          <w:rFonts w:cs="Times New Roman" w:ascii="Times New Roman" w:hAnsi="Times New Roman"/>
          <w:b/>
          <w:bCs/>
          <w:color w:val="000000"/>
          <w:sz w:val="32"/>
          <w:szCs w:val="32"/>
        </w:rPr>
        <w:t>Prise en charge</w:t>
      </w:r>
    </w:p>
    <w:p>
      <w:pPr>
        <w:pStyle w:val="Standard"/>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Standard"/>
        <w:jc w:val="both"/>
        <w:rPr>
          <w:rFonts w:ascii="Times New Roman" w:hAnsi="Times New Roman" w:cs="Times New Roman"/>
          <w:color w:val="000000"/>
        </w:rPr>
      </w:pPr>
      <w:r>
        <w:rPr>
          <w:rFonts w:cs="Times New Roman" w:ascii="Times New Roman" w:hAnsi="Times New Roman"/>
          <w:color w:val="000000"/>
        </w:rPr>
        <w:t>Les frais de déplacement, d’hébergement et de repas des intervenants au séminaire seront pris en charge par le musée de Salagon.</w:t>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rPr>
      </w:pPr>
      <w:r>
        <w:rPr>
          <w:rFonts w:cs="Times New Roman" w:ascii="Times New Roman" w:hAnsi="Times New Roman"/>
        </w:rPr>
      </w:r>
    </w:p>
    <w:p>
      <w:pPr>
        <w:pStyle w:val="Standard"/>
        <w:jc w:val="both"/>
        <w:rPr>
          <w:rFonts w:ascii="Times New Roman" w:hAnsi="Times New Roman" w:cs="Times New Roman"/>
          <w:b/>
          <w:b/>
          <w:bCs/>
          <w:color w:val="000000"/>
          <w:sz w:val="32"/>
          <w:szCs w:val="32"/>
        </w:rPr>
      </w:pPr>
      <w:r>
        <w:rPr>
          <w:rFonts w:cs="Times New Roman" w:ascii="Times New Roman" w:hAnsi="Times New Roman"/>
          <w:b/>
          <w:bCs/>
          <w:color w:val="000000"/>
          <w:sz w:val="32"/>
          <w:szCs w:val="32"/>
        </w:rPr>
        <w:t>Actes</w:t>
      </w:r>
    </w:p>
    <w:p>
      <w:pPr>
        <w:pStyle w:val="Standard"/>
        <w:jc w:val="both"/>
        <w:rPr>
          <w:rFonts w:ascii="Times New Roman" w:hAnsi="Times New Roman" w:cs="Times New Roman"/>
          <w:b/>
          <w:b/>
          <w:bCs/>
          <w:color w:val="000000"/>
          <w:sz w:val="24"/>
          <w:szCs w:val="24"/>
        </w:rPr>
      </w:pPr>
      <w:r>
        <w:rPr>
          <w:rFonts w:cs="Times New Roman" w:ascii="Times New Roman" w:hAnsi="Times New Roman"/>
          <w:b/>
          <w:bCs/>
          <w:color w:val="000000"/>
          <w:sz w:val="24"/>
          <w:szCs w:val="24"/>
        </w:rPr>
      </w:r>
    </w:p>
    <w:p>
      <w:pPr>
        <w:pStyle w:val="Standard"/>
        <w:tabs>
          <w:tab w:val="clear" w:pos="708"/>
          <w:tab w:val="left" w:pos="6946" w:leader="none"/>
        </w:tabs>
        <w:jc w:val="both"/>
        <w:rPr>
          <w:rFonts w:ascii="Times New Roman" w:hAnsi="Times New Roman" w:cs="Times New Roman"/>
          <w:color w:val="000000"/>
        </w:rPr>
      </w:pPr>
      <w:r>
        <w:rPr>
          <w:rFonts w:cs="Times New Roman" w:ascii="Times New Roman" w:hAnsi="Times New Roman"/>
          <w:color w:val="000000"/>
        </w:rPr>
        <w:t xml:space="preserve">Les communications, après soumission à relecture, feront l’objet d’une publication dans les actes des séminaires de Salagon. </w:t>
      </w:r>
    </w:p>
    <w:p>
      <w:pPr>
        <w:pStyle w:val="Standard"/>
        <w:tabs>
          <w:tab w:val="clear" w:pos="708"/>
          <w:tab w:val="left" w:pos="6946" w:leader="none"/>
        </w:tabs>
        <w:jc w:val="both"/>
        <w:rPr>
          <w:rFonts w:ascii="Times New Roman" w:hAnsi="Times New Roman" w:cs="Times New Roman"/>
          <w:color w:val="000000"/>
        </w:rPr>
      </w:pPr>
      <w:r>
        <w:rPr/>
      </w:r>
    </w:p>
    <w:sectPr>
      <w:footnotePr>
        <w:numFmt w:val="decimal"/>
      </w:footnotePr>
      <w:type w:val="nextPage"/>
      <w:pgSz w:w="11906" w:h="16838"/>
      <w:pgMar w:left="1418" w:right="1418" w:gutter="0" w:header="0" w:top="1418" w:footer="0"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w:altName w:val="Times New Roman"/>
    <w:charset w:val="01"/>
    <w:family w:val="roman"/>
    <w:pitch w:val="variable"/>
  </w:font>
  <w:font w:name="Liberation Sans">
    <w:altName w:val="Arial"/>
    <w:charset w:val="01"/>
    <w:family w:val="roman"/>
    <w:pitch w:val="variable"/>
  </w:font>
  <w:font w:name="Times New Roman">
    <w:charset w:val="01"/>
    <w:family w:val="roman"/>
    <w:pitch w:val="variable"/>
  </w:font>
  <w:font w:name="Cambria">
    <w:charset w:val="01"/>
    <w:family w:val="roman"/>
    <w:pitch w:val="variable"/>
  </w:font>
  <w:font w:name="Times new roman">
    <w:charset w:val="01"/>
    <w:family w:val="roman"/>
    <w:pitch w:val="variable"/>
  </w:font>
  <w:font w:name="Yrsa Medium">
    <w:charset w:val="01"/>
    <w:family w:val="roman"/>
    <w:pitch w:val="variable"/>
  </w:font>
  <w:font w:name="Calibri">
    <w:charset w:val="01"/>
    <w:family w:val="swiss"/>
    <w:pitch w:val="default"/>
  </w:font>
  <w:font w:name="Courier New">
    <w:charset w:val="01"/>
    <w:family w:val="modern"/>
    <w:pitch w:val="fixed"/>
  </w:font>
  <w:font w:name="Wingdings">
    <w:charset w:val="02"/>
    <w:family w:val="auto"/>
    <w:pitch w:val="default"/>
  </w:font>
  <w:font w:name="Symbol">
    <w:charset w:val="02"/>
    <w:family w:val="auto"/>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edebasdepage"/>
        <w:jc w:val="both"/>
        <w:rPr>
          <w:rFonts w:ascii="Times New Roman" w:hAnsi="Times New Roman"/>
        </w:rPr>
      </w:pPr>
      <w:r>
        <w:rPr>
          <w:rStyle w:val="Caractresdenotedebasdepage"/>
        </w:rPr>
        <w:footnoteRef/>
      </w:r>
      <w:r>
        <w:rPr>
          <w:rFonts w:ascii="Times New Roman" w:hAnsi="Times New Roman"/>
        </w:rPr>
        <w:t xml:space="preserve"> </w:t>
      </w:r>
      <w:r>
        <w:rPr>
          <w:rFonts w:ascii="Times New Roman" w:hAnsi="Times New Roman"/>
        </w:rPr>
        <w:t>Interviewé en 2023 par Véronique Ginouvès pour la phonothèque de la Maison méditerranéenne des sciences de l’homme, à Aix-en-Provence.</w:t>
      </w:r>
    </w:p>
  </w:footnote>
  <w:footnote w:id="3">
    <w:p>
      <w:pPr>
        <w:pStyle w:val="Notedebasdepage"/>
        <w:rPr>
          <w:rFonts w:ascii="Times New Roman" w:hAnsi="Times New Roman"/>
        </w:rPr>
      </w:pPr>
      <w:r>
        <w:rPr>
          <w:rStyle w:val="Caractresdenotedebasdepage"/>
        </w:rPr>
        <w:footnoteRef/>
      </w:r>
      <w:r>
        <w:rPr>
          <w:rFonts w:ascii="Times New Roman" w:hAnsi="Times New Roman"/>
        </w:rPr>
        <w:t xml:space="preserve"> </w:t>
      </w:r>
      <w:r>
        <w:rPr>
          <w:rFonts w:ascii="Times New Roman" w:hAnsi="Times New Roman"/>
          <w:i/>
          <w:iCs/>
        </w:rPr>
        <w:t>Aux origines des plantes</w:t>
      </w:r>
      <w:r>
        <w:rPr>
          <w:rFonts w:ascii="Times New Roman" w:hAnsi="Times New Roman"/>
        </w:rPr>
        <w:t>, 2008, p. 334.</w:t>
      </w:r>
    </w:p>
  </w:footnote>
  <w:footnote w:id="4">
    <w:p>
      <w:pPr>
        <w:pStyle w:val="Notedebasdepage"/>
        <w:rPr>
          <w:rFonts w:ascii="Times New Roman" w:hAnsi="Times New Roman"/>
        </w:rPr>
      </w:pPr>
      <w:r>
        <w:rPr>
          <w:rStyle w:val="Caractresdenotedebasdepage"/>
        </w:rPr>
        <w:footnoteRef/>
      </w:r>
      <w:r>
        <w:rPr>
          <w:rFonts w:ascii="Times New Roman" w:hAnsi="Times New Roman"/>
          <w:i/>
          <w:iCs/>
        </w:rPr>
        <w:t xml:space="preserve"> </w:t>
      </w:r>
      <w:r>
        <w:rPr>
          <w:rFonts w:ascii="Times New Roman" w:hAnsi="Times New Roman"/>
          <w:i/>
          <w:iCs/>
        </w:rPr>
        <w:t>Badasson et Cie</w:t>
      </w:r>
      <w:r>
        <w:rPr>
          <w:rFonts w:ascii="Times New Roman" w:hAnsi="Times New Roman"/>
        </w:rPr>
        <w:t>, 2009, p. 592.</w:t>
      </w:r>
    </w:p>
  </w:footnote>
  <w:footnote w:id="5">
    <w:p>
      <w:pPr>
        <w:pStyle w:val="Notedebasdepage"/>
        <w:rPr>
          <w:rFonts w:ascii="Times New Roman" w:hAnsi="Times New Roman"/>
        </w:rPr>
      </w:pPr>
      <w:r>
        <w:rPr>
          <w:rStyle w:val="Caractresdenotedebasdepage"/>
        </w:rPr>
        <w:footnoteRef/>
      </w:r>
      <w:r>
        <w:rPr>
          <w:rFonts w:ascii="Times New Roman" w:hAnsi="Times New Roman"/>
        </w:rPr>
        <w:t xml:space="preserve"> </w:t>
      </w:r>
      <w:r>
        <w:rPr>
          <w:rFonts w:ascii="Times New Roman" w:hAnsi="Times New Roman"/>
          <w:i/>
          <w:iCs/>
        </w:rPr>
        <w:t>L’herbe qui renouvelle</w:t>
      </w:r>
      <w:r>
        <w:rPr>
          <w:rFonts w:ascii="Times New Roman" w:hAnsi="Times New Roman"/>
        </w:rPr>
        <w:t>, 1986, p. 1.</w:t>
      </w:r>
    </w:p>
  </w:footnote>
  <w:footnote w:id="6">
    <w:p>
      <w:pPr>
        <w:pStyle w:val="Notedebasdepage"/>
        <w:rPr>
          <w:rFonts w:ascii="Times New Roman" w:hAnsi="Times New Roman"/>
        </w:rPr>
      </w:pPr>
      <w:r>
        <w:rPr>
          <w:rStyle w:val="Caractresdenotedebasdepage"/>
        </w:rPr>
        <w:footnoteRef/>
      </w:r>
      <w:r>
        <w:rPr>
          <w:rFonts w:ascii="Times New Roman" w:hAnsi="Times New Roman"/>
        </w:rPr>
        <w:t xml:space="preserve"> </w:t>
      </w:r>
      <w:r>
        <w:rPr>
          <w:rFonts w:ascii="Times New Roman" w:hAnsi="Times New Roman"/>
          <w:i/>
          <w:iCs/>
        </w:rPr>
        <w:t>Aux origines des plantes</w:t>
      </w:r>
      <w:r>
        <w:rPr>
          <w:rFonts w:ascii="Times New Roman" w:hAnsi="Times New Roman"/>
        </w:rPr>
        <w:t>, 2008, p. 323.</w:t>
      </w:r>
    </w:p>
  </w:footnote>
  <w:footnote w:id="7">
    <w:p>
      <w:pPr>
        <w:pStyle w:val="Notedebasdepage"/>
        <w:rPr>
          <w:rFonts w:ascii="Times New Roman" w:hAnsi="Times New Roman"/>
        </w:rPr>
      </w:pPr>
      <w:r>
        <w:rPr>
          <w:rStyle w:val="Caractresdenotedebasdepage"/>
        </w:rPr>
        <w:footnoteRef/>
      </w:r>
      <w:r>
        <w:rPr>
          <w:rFonts w:ascii="Times New Roman" w:hAnsi="Times New Roman"/>
        </w:rPr>
        <w:t xml:space="preserve"> </w:t>
      </w:r>
      <w:r>
        <w:rPr>
          <w:rFonts w:ascii="Times New Roman" w:hAnsi="Times New Roman"/>
          <w:i/>
          <w:iCs/>
        </w:rPr>
        <w:t>Aux origines des plantes</w:t>
      </w:r>
      <w:r>
        <w:rPr>
          <w:rFonts w:ascii="Times New Roman" w:hAnsi="Times New Roman"/>
        </w:rPr>
        <w:t>, 2008, p. 351.</w:t>
      </w:r>
    </w:p>
  </w:footnote>
  <w:footnote w:id="8">
    <w:p>
      <w:pPr>
        <w:pStyle w:val="Notedebasdepage"/>
        <w:rPr>
          <w:rFonts w:ascii="Times New Roman" w:hAnsi="Times New Roman"/>
        </w:rPr>
      </w:pPr>
      <w:r>
        <w:rPr>
          <w:rStyle w:val="Caractresdenotedebasdepage"/>
        </w:rPr>
        <w:footnoteRef/>
      </w:r>
      <w:r>
        <w:rPr>
          <w:rFonts w:ascii="Times New Roman" w:hAnsi="Times New Roman"/>
          <w:i/>
          <w:iCs/>
        </w:rPr>
        <w:t xml:space="preserve"> </w:t>
      </w:r>
      <w:r>
        <w:rPr>
          <w:rFonts w:ascii="Times New Roman" w:hAnsi="Times New Roman"/>
          <w:i/>
          <w:iCs/>
        </w:rPr>
        <w:t>La surexplicaton du monde</w:t>
      </w:r>
      <w:r>
        <w:rPr>
          <w:rFonts w:ascii="Times New Roman" w:hAnsi="Times New Roman"/>
        </w:rPr>
        <w:t>, 2020, p. 151.</w:t>
      </w:r>
    </w:p>
  </w:footnote>
  <w:footnote w:id="9">
    <w:p>
      <w:pPr>
        <w:pStyle w:val="Notedebasdepage"/>
        <w:rPr/>
      </w:pPr>
      <w:r>
        <w:rPr>
          <w:rStyle w:val="Caractresdenotedebasdepage"/>
        </w:rPr>
        <w:footnoteRef/>
      </w:r>
      <w:r>
        <w:rPr/>
        <w:t xml:space="preserve"> </w:t>
      </w:r>
      <w:r>
        <w:rPr>
          <w:rFonts w:ascii="Times New Roman" w:hAnsi="Times New Roman"/>
          <w:i/>
          <w:iCs/>
        </w:rPr>
        <w:t>Le blues de l’expert</w:t>
      </w:r>
      <w:r>
        <w:rPr>
          <w:rFonts w:ascii="Times New Roman" w:hAnsi="Times New Roman"/>
        </w:rPr>
        <w:t>, interview de Pierre Lieutaghi par Ruth Stegassy, 28 novembre 2023.</w:t>
      </w:r>
    </w:p>
  </w:footnote>
  <w:footnote w:id="10">
    <w:p>
      <w:pPr>
        <w:pStyle w:val="Notedebasdepage"/>
        <w:rPr/>
      </w:pPr>
      <w:r>
        <w:rPr>
          <w:rStyle w:val="Caractresdenotedebasdepage"/>
        </w:rPr>
        <w:footnoteRef/>
      </w:r>
      <w:r>
        <w:rPr/>
        <w:t xml:space="preserve"> </w:t>
      </w:r>
      <w:r>
        <w:rPr>
          <w:rFonts w:ascii="Times New Roman" w:hAnsi="Times New Roman"/>
          <w:i/>
          <w:iCs/>
        </w:rPr>
        <w:t>Elio</w:t>
      </w:r>
      <w:r>
        <w:rPr>
          <w:rFonts w:ascii="Times New Roman" w:hAnsi="Times New Roman"/>
        </w:rPr>
        <w:t xml:space="preserve">, 2014, </w:t>
      </w:r>
      <w:r>
        <w:rPr>
          <w:rFonts w:ascii="Times New Roman" w:hAnsi="Times New Roman"/>
          <w:shd w:fill="auto" w:val="clear"/>
        </w:rPr>
        <w:t>p. 195.</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efaultTabStop w:val="708"/>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4"/>
        <w:szCs w:val="24"/>
        <w:lang w:val="fr-F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4"/>
      <w:szCs w:val="24"/>
      <w:lang w:val="fr-FR" w:eastAsia="en-US" w:bidi="ar-SA"/>
    </w:rPr>
  </w:style>
  <w:style w:type="character" w:styleId="DefaultParagraphFont" w:default="1">
    <w:name w:val="Default Paragraph Font"/>
    <w:uiPriority w:val="1"/>
    <w:semiHidden/>
    <w:unhideWhenUsed/>
    <w:qFormat/>
    <w:rPr/>
  </w:style>
  <w:style w:type="character" w:styleId="TextodenotaderodapCarter" w:customStyle="1">
    <w:name w:val="Texto de nota de rodapé Caráter"/>
    <w:basedOn w:val="DefaultParagraphFont"/>
    <w:uiPriority w:val="99"/>
    <w:semiHidden/>
    <w:qFormat/>
    <w:rsid w:val="00d9533c"/>
    <w:rPr>
      <w:sz w:val="20"/>
      <w:szCs w:val="20"/>
    </w:rPr>
  </w:style>
  <w:style w:type="character" w:styleId="FootnoteCharacters" w:customStyle="1">
    <w:name w:val="Footnote Characters"/>
    <w:uiPriority w:val="99"/>
    <w:semiHidden/>
    <w:unhideWhenUsed/>
    <w:qFormat/>
    <w:rsid w:val="00d9533c"/>
    <w:rPr>
      <w:vertAlign w:val="superscript"/>
    </w:rPr>
  </w:style>
  <w:style w:type="character" w:styleId="Caractresdenotedebasdepage" w:customStyle="1">
    <w:name w:val="Caractères de note de bas de page"/>
    <w:qFormat/>
    <w:rPr>
      <w:vertAlign w:val="superscript"/>
    </w:rPr>
  </w:style>
  <w:style w:type="character" w:styleId="Ancredenotedebasdepage" w:customStyle="1">
    <w:name w:val="Ancre de note de bas de page"/>
    <w:rPr>
      <w:vertAlign w:val="superscript"/>
    </w:rPr>
  </w:style>
  <w:style w:type="character" w:styleId="CorpodetextoCarter" w:customStyle="1">
    <w:name w:val="Corpo de texto Caráter"/>
    <w:basedOn w:val="DefaultParagraphFont"/>
    <w:semiHidden/>
    <w:qFormat/>
    <w:rsid w:val="00275480"/>
    <w:rPr>
      <w:rFonts w:ascii="Times" w:hAnsi="Times" w:eastAsia="Times" w:cs="Times New Roman"/>
      <w:b/>
      <w:sz w:val="28"/>
      <w:szCs w:val="20"/>
      <w:lang w:eastAsia="fr-FR"/>
    </w:rPr>
  </w:style>
  <w:style w:type="character" w:styleId="Annotationreference">
    <w:name w:val="annotation reference"/>
    <w:basedOn w:val="DefaultParagraphFont"/>
    <w:uiPriority w:val="99"/>
    <w:semiHidden/>
    <w:unhideWhenUsed/>
    <w:qFormat/>
    <w:rsid w:val="000172d9"/>
    <w:rPr>
      <w:sz w:val="16"/>
      <w:szCs w:val="16"/>
    </w:rPr>
  </w:style>
  <w:style w:type="character" w:styleId="TextodecomentrioCarter" w:customStyle="1">
    <w:name w:val="Texto de comentário Caráter"/>
    <w:basedOn w:val="DefaultParagraphFont"/>
    <w:link w:val="Annotationtext"/>
    <w:uiPriority w:val="99"/>
    <w:semiHidden/>
    <w:qFormat/>
    <w:rsid w:val="000172d9"/>
    <w:rPr>
      <w:sz w:val="20"/>
      <w:szCs w:val="20"/>
    </w:rPr>
  </w:style>
  <w:style w:type="character" w:styleId="EndnoteCharacters" w:customStyle="1">
    <w:name w:val="Endnote Characters"/>
    <w:qFormat/>
    <w:rPr>
      <w:vertAlign w:val="superscript"/>
    </w:rPr>
  </w:style>
  <w:style w:type="character" w:styleId="Caractresdenotedefin" w:customStyle="1">
    <w:name w:val="Caractères de note de fin"/>
    <w:qFormat/>
    <w:rPr>
      <w:vertAlign w:val="superscript"/>
    </w:rPr>
  </w:style>
  <w:style w:type="character" w:styleId="Ancredenotedefin" w:customStyle="1">
    <w:name w:val="Ancre de note de fin"/>
    <w:rPr>
      <w:vertAlign w:val="superscript"/>
    </w:rPr>
  </w:style>
  <w:style w:type="character" w:styleId="LienInternet" w:customStyle="1">
    <w:name w:val="Lien Internet"/>
    <w:basedOn w:val="DefaultParagraphFont"/>
    <w:rPr>
      <w:color w:val="0000FF"/>
      <w:u w:val="single"/>
    </w:rPr>
  </w:style>
  <w:style w:type="character" w:styleId="LienInternetvisit" w:customStyle="1">
    <w:name w:val="Lien Internet visité"/>
    <w:basedOn w:val="DefaultParagraphFont"/>
    <w:rPr>
      <w:color w:val="954F72" w:themeColor="followedHyperlink"/>
      <w:u w:val="single"/>
    </w:rPr>
  </w:style>
  <w:style w:type="character" w:styleId="AssuntodecomentrioCarter" w:customStyle="1">
    <w:name w:val="Assunto de comentário Caráter"/>
    <w:basedOn w:val="TextodecomentrioCarter"/>
    <w:link w:val="Annotationsubject"/>
    <w:uiPriority w:val="99"/>
    <w:semiHidden/>
    <w:qFormat/>
    <w:rsid w:val="005b3c5d"/>
    <w:rPr>
      <w:b/>
      <w:bCs/>
      <w:sz w:val="20"/>
      <w:szCs w:val="20"/>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link w:val="CorpodetextoCarter"/>
    <w:semiHidden/>
    <w:rsid w:val="00275480"/>
    <w:pPr>
      <w:jc w:val="center"/>
    </w:pPr>
    <w:rPr>
      <w:rFonts w:ascii="Times" w:hAnsi="Times" w:eastAsia="Times" w:cs="Times New Roman"/>
      <w:b/>
      <w:sz w:val="28"/>
      <w:szCs w:val="20"/>
      <w:lang w:eastAsia="fr-FR"/>
    </w:rPr>
  </w:style>
  <w:style w:type="paragraph" w:styleId="Liste">
    <w:name w:val="List"/>
    <w:basedOn w:val="Corpsdetexte"/>
    <w:pPr/>
    <w:rPr>
      <w:rFonts w:ascii="Times New Roman" w:hAnsi="Times New Roman" w:cs="Arial Unicode MS"/>
    </w:rPr>
  </w:style>
  <w:style w:type="paragraph" w:styleId="Lgende">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ascii="Times New Roman" w:hAnsi="Times New Roman" w:cs="Arial Unicode MS"/>
    </w:rPr>
  </w:style>
  <w:style w:type="paragraph" w:styleId="Titreprincipal">
    <w:name w:val="Title"/>
    <w:basedOn w:val="Normal"/>
    <w:next w:val="Corpsdetexte"/>
    <w:qFormat/>
    <w:pPr>
      <w:keepNext w:val="true"/>
      <w:spacing w:before="240" w:after="120"/>
    </w:pPr>
    <w:rPr>
      <w:rFonts w:ascii="Times New Roman" w:hAnsi="Times New Roman" w:eastAsia="PingFang SC" w:cs="Arial Unicode MS"/>
      <w:sz w:val="28"/>
      <w:szCs w:val="28"/>
    </w:rPr>
  </w:style>
  <w:style w:type="paragraph" w:styleId="Caption">
    <w:name w:val="caption"/>
    <w:basedOn w:val="Normal"/>
    <w:qFormat/>
    <w:pPr>
      <w:suppressLineNumbers/>
      <w:spacing w:before="120" w:after="120"/>
    </w:pPr>
    <w:rPr>
      <w:rFonts w:ascii="Times New Roman" w:hAnsi="Times New Roman" w:cs="Arial Unicode MS"/>
      <w:i/>
      <w:iCs/>
    </w:rPr>
  </w:style>
  <w:style w:type="paragraph" w:styleId="Notedebasdepage">
    <w:name w:val="Footnote Text"/>
    <w:basedOn w:val="Normal"/>
    <w:link w:val="TextodenotaderodapCarter"/>
    <w:uiPriority w:val="99"/>
    <w:semiHidden/>
    <w:unhideWhenUsed/>
    <w:rsid w:val="00d9533c"/>
    <w:pPr/>
    <w:rPr>
      <w:sz w:val="20"/>
      <w:szCs w:val="20"/>
    </w:rPr>
  </w:style>
  <w:style w:type="paragraph" w:styleId="ListParagraph">
    <w:name w:val="List Paragraph"/>
    <w:basedOn w:val="Normal"/>
    <w:uiPriority w:val="34"/>
    <w:qFormat/>
    <w:rsid w:val="00275480"/>
    <w:pPr>
      <w:spacing w:before="0" w:after="0"/>
      <w:ind w:left="720" w:hanging="0"/>
      <w:contextualSpacing/>
    </w:pPr>
    <w:rPr/>
  </w:style>
  <w:style w:type="paragraph" w:styleId="Annotationtext">
    <w:name w:val="annotation text"/>
    <w:basedOn w:val="Normal"/>
    <w:link w:val="TextodecomentrioCarter"/>
    <w:uiPriority w:val="99"/>
    <w:semiHidden/>
    <w:unhideWhenUsed/>
    <w:qFormat/>
    <w:rsid w:val="000172d9"/>
    <w:pPr/>
    <w:rPr>
      <w:sz w:val="20"/>
      <w:szCs w:val="20"/>
    </w:rPr>
  </w:style>
  <w:style w:type="paragraph" w:styleId="Standard" w:customStyle="1">
    <w:name w:val="Standard"/>
    <w:qFormat/>
    <w:pPr>
      <w:widowControl/>
      <w:suppressAutoHyphens w:val="true"/>
      <w:bidi w:val="0"/>
      <w:spacing w:before="0" w:after="0"/>
      <w:jc w:val="left"/>
    </w:pPr>
    <w:rPr>
      <w:rFonts w:ascii="Cambria" w:hAnsi="Cambria" w:eastAsia="DejaVu Sans" w:cs=""/>
      <w:color w:val="00000A"/>
      <w:kern w:val="2"/>
      <w:sz w:val="24"/>
      <w:szCs w:val="24"/>
      <w:lang w:val="fr-FR" w:eastAsia="fr-FR" w:bidi="ar-SA"/>
    </w:rPr>
  </w:style>
  <w:style w:type="paragraph" w:styleId="WWStandard" w:customStyle="1">
    <w:name w:val="WW-Standard"/>
    <w:qFormat/>
    <w:pPr>
      <w:widowControl/>
      <w:suppressAutoHyphens w:val="true"/>
      <w:bidi w:val="0"/>
      <w:spacing w:before="0" w:after="0"/>
      <w:jc w:val="left"/>
    </w:pPr>
    <w:rPr>
      <w:rFonts w:ascii="Times New Roman" w:hAnsi="Times New Roman" w:eastAsia="Times New Roman" w:cs="Times New Roman"/>
      <w:color w:val="00000A"/>
      <w:kern w:val="2"/>
      <w:sz w:val="24"/>
      <w:szCs w:val="20"/>
      <w:lang w:val="en-US" w:eastAsia="zh-CN" w:bidi="fr-FR"/>
    </w:rPr>
  </w:style>
  <w:style w:type="paragraph" w:styleId="Annotationsubject">
    <w:name w:val="annotation subject"/>
    <w:basedOn w:val="Annotationtext"/>
    <w:next w:val="Annotationtext"/>
    <w:link w:val="AssuntodecomentrioCarter"/>
    <w:uiPriority w:val="99"/>
    <w:semiHidden/>
    <w:unhideWhenUsed/>
    <w:qFormat/>
    <w:rsid w:val="005b3c5d"/>
    <w:pPr/>
    <w:rPr>
      <w:b/>
      <w:bCs/>
    </w:rPr>
  </w:style>
  <w:style w:type="numbering" w:styleId="NoList" w:default="1">
    <w:name w:val="No List"/>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usee-de-salagon.com/" TargetMode="External"/><Relationship Id="rId3" Type="http://schemas.openxmlformats.org/officeDocument/2006/relationships/image" Target="media/image1.jpeg"/><Relationship Id="rId4" Type="http://schemas.openxmlformats.org/officeDocument/2006/relationships/image" Target="media/image2.jpeg"/><Relationship Id="rId5" Type="http://schemas.openxmlformats.org/officeDocument/2006/relationships/image" Target="media/image3.jpeg"/><Relationship Id="rId6" Type="http://schemas.openxmlformats.org/officeDocument/2006/relationships/image" Target="media/image4.jpeg"/><Relationship Id="rId7" Type="http://schemas.openxmlformats.org/officeDocument/2006/relationships/hyperlink" Target="mailto:elisebain@hotmail.fr" TargetMode="Externa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CF912-96A4-419D-97A5-9513B69D5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Application>LibreOffice/7.3.7.2$Linux_X86_64 LibreOffice_project/30$Build-2</Application>
  <AppVersion>15.0000</AppVersion>
  <Pages>6</Pages>
  <Words>2357</Words>
  <Characters>12589</Characters>
  <CharactersWithSpaces>14884</CharactersWithSpaces>
  <Paragraphs>74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2024-01-25T18:53:00Z</dcterms:created>
  <dc:creator>Microsoft Office User</dc:creator>
  <dc:description/>
  <dc:language>en-GB</dc:language>
  <cp:lastModifiedBy/>
  <dcterms:modified xsi:type="dcterms:W3CDTF">2024-02-01T23:04:54Z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